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13" w:rsidRPr="00D22A13" w:rsidRDefault="00D22A13" w:rsidP="00D22A13">
      <w:pPr>
        <w:widowControl w:val="0"/>
        <w:autoSpaceDE w:val="0"/>
        <w:autoSpaceDN w:val="0"/>
        <w:spacing w:after="0"/>
        <w:ind w:firstLine="709"/>
        <w:jc w:val="center"/>
        <w:rPr>
          <w:rFonts w:ascii="Arial" w:eastAsia="Times New Roman" w:hAnsi="Arial" w:cs="Arial"/>
          <w:sz w:val="24"/>
          <w:szCs w:val="24"/>
          <w:lang w:eastAsia="ru-RU"/>
        </w:rPr>
      </w:pPr>
      <w:r w:rsidRPr="00D22A13">
        <w:rPr>
          <w:rFonts w:ascii="Arial" w:eastAsia="Times New Roman" w:hAnsi="Arial" w:cs="Arial"/>
          <w:sz w:val="24"/>
          <w:szCs w:val="24"/>
          <w:lang w:eastAsia="ru-RU"/>
        </w:rPr>
        <w:t>СОВЕТ НАРОДНЫХ ДЕПУТАТОВ ОКТЯБРЬСКОГО СЕЛЬСКОГО ПОСЕЛЕНИЯ ПОВОРИНСКОГО МУНИЦИПАЛЬНОГО РАЙОНА ВОРОНЕЖСКОЙ ОБЛАСТИ</w:t>
      </w:r>
    </w:p>
    <w:p w:rsidR="00D22A13" w:rsidRPr="00D22A13" w:rsidRDefault="00D22A13" w:rsidP="00D22A13">
      <w:pPr>
        <w:widowControl w:val="0"/>
        <w:autoSpaceDE w:val="0"/>
        <w:autoSpaceDN w:val="0"/>
        <w:spacing w:after="0"/>
        <w:ind w:firstLine="709"/>
        <w:jc w:val="center"/>
        <w:rPr>
          <w:rFonts w:ascii="Arial" w:eastAsia="Times New Roman" w:hAnsi="Arial" w:cs="Arial"/>
          <w:sz w:val="24"/>
          <w:szCs w:val="24"/>
          <w:lang w:eastAsia="ru-RU"/>
        </w:rPr>
      </w:pPr>
    </w:p>
    <w:p w:rsidR="00D22A13" w:rsidRPr="00D22A13" w:rsidRDefault="00D22A13" w:rsidP="00D22A13">
      <w:pPr>
        <w:widowControl w:val="0"/>
        <w:autoSpaceDE w:val="0"/>
        <w:autoSpaceDN w:val="0"/>
        <w:spacing w:after="0"/>
        <w:ind w:firstLine="709"/>
        <w:jc w:val="center"/>
        <w:rPr>
          <w:rFonts w:ascii="Arial" w:eastAsia="Times New Roman" w:hAnsi="Arial" w:cs="Arial"/>
          <w:sz w:val="24"/>
          <w:szCs w:val="24"/>
          <w:lang w:eastAsia="ru-RU"/>
        </w:rPr>
      </w:pPr>
      <w:r w:rsidRPr="00D22A13">
        <w:rPr>
          <w:rFonts w:ascii="Arial" w:eastAsia="Times New Roman" w:hAnsi="Arial" w:cs="Arial"/>
          <w:sz w:val="24"/>
          <w:szCs w:val="24"/>
          <w:lang w:eastAsia="ru-RU"/>
        </w:rPr>
        <w:t>РЕШЕНИЕ</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от «25» ноября 2021 г. № 25</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ред. реш. от 20.01.2022г. №1; от 30.06.2022г. №16; от 03.05.2024г. №10; от 15.05.2024г. №11)</w:t>
      </w:r>
    </w:p>
    <w:p w:rsidR="00D22A13" w:rsidRPr="00D22A13" w:rsidRDefault="00D22A13" w:rsidP="00D22A13">
      <w:pPr>
        <w:spacing w:before="240" w:after="60"/>
        <w:ind w:firstLine="567"/>
        <w:jc w:val="center"/>
        <w:outlineLvl w:val="0"/>
        <w:rPr>
          <w:rFonts w:ascii="Arial" w:eastAsia="Times New Roman" w:hAnsi="Arial" w:cs="Arial"/>
          <w:bCs/>
          <w:kern w:val="28"/>
          <w:sz w:val="24"/>
          <w:szCs w:val="24"/>
          <w:lang w:eastAsia="ru-RU"/>
        </w:rPr>
      </w:pPr>
      <w:r w:rsidRPr="00D22A13">
        <w:rPr>
          <w:rFonts w:ascii="Arial" w:eastAsia="Times New Roman" w:hAnsi="Arial" w:cs="Arial"/>
          <w:b/>
          <w:bCs/>
          <w:kern w:val="28"/>
          <w:sz w:val="32"/>
          <w:szCs w:val="32"/>
          <w:lang w:eastAsia="ru-RU"/>
        </w:rPr>
        <w:t>Об утверждении Положения о муниципальном жилищном контроле на территории Октябрьского сельского поселения</w:t>
      </w:r>
    </w:p>
    <w:p w:rsidR="00D22A13" w:rsidRPr="00D22A13" w:rsidRDefault="00D22A13" w:rsidP="00D22A13">
      <w:pPr>
        <w:autoSpaceDE w:val="0"/>
        <w:autoSpaceDN w:val="0"/>
        <w:adjustRightInd w:val="0"/>
        <w:spacing w:after="0"/>
        <w:ind w:firstLine="709"/>
        <w:jc w:val="both"/>
        <w:rPr>
          <w:rFonts w:ascii="Arial" w:eastAsia="Calibri" w:hAnsi="Arial" w:cs="Arial"/>
          <w:sz w:val="24"/>
          <w:szCs w:val="24"/>
        </w:rPr>
      </w:pPr>
      <w:r w:rsidRPr="00D22A13">
        <w:rPr>
          <w:rFonts w:ascii="Arial" w:eastAsia="Calibri" w:hAnsi="Arial" w:cs="Arial"/>
          <w:sz w:val="24"/>
          <w:szCs w:val="24"/>
        </w:rPr>
        <w:t>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Октябрьского сельского поселения, Совет народных депутатов Октябрьского сельского поселения Поворинского муниципального района решил:</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1. Утвердить прилагаемое Положение о </w:t>
      </w:r>
      <w:bookmarkStart w:id="0" w:name="P20"/>
      <w:bookmarkEnd w:id="0"/>
      <w:r w:rsidRPr="00D22A13">
        <w:rPr>
          <w:rFonts w:ascii="Arial" w:eastAsia="Times New Roman" w:hAnsi="Arial" w:cs="Arial"/>
          <w:sz w:val="24"/>
          <w:szCs w:val="24"/>
          <w:lang w:eastAsia="ru-RU"/>
        </w:rPr>
        <w:t xml:space="preserve">муниципальном жилищном контроле на территории Октябрьского сельского поселения Поворинского муниципального района. </w:t>
      </w:r>
    </w:p>
    <w:p w:rsidR="00D22A13" w:rsidRPr="00D22A13" w:rsidRDefault="00D22A13" w:rsidP="00D22A13">
      <w:pPr>
        <w:autoSpaceDE w:val="0"/>
        <w:autoSpaceDN w:val="0"/>
        <w:adjustRightInd w:val="0"/>
        <w:spacing w:after="0"/>
        <w:ind w:firstLine="709"/>
        <w:jc w:val="both"/>
        <w:rPr>
          <w:rFonts w:ascii="Arial" w:eastAsia="Calibri" w:hAnsi="Arial" w:cs="Arial"/>
          <w:sz w:val="24"/>
          <w:szCs w:val="24"/>
        </w:rPr>
      </w:pPr>
      <w:r w:rsidRPr="00D22A13">
        <w:rPr>
          <w:rFonts w:ascii="Arial" w:eastAsia="Calibri" w:hAnsi="Arial" w:cs="Arial"/>
          <w:sz w:val="24"/>
          <w:szCs w:val="24"/>
        </w:rPr>
        <w:t>2.Настоящее решение вступает в силу со дня его официального опубликования.</w:t>
      </w:r>
    </w:p>
    <w:p w:rsidR="00D22A13" w:rsidRPr="00D22A13" w:rsidRDefault="00D22A13" w:rsidP="00D22A13">
      <w:pPr>
        <w:autoSpaceDE w:val="0"/>
        <w:autoSpaceDN w:val="0"/>
        <w:adjustRightInd w:val="0"/>
        <w:spacing w:after="0"/>
        <w:ind w:firstLine="709"/>
        <w:jc w:val="both"/>
        <w:rPr>
          <w:rFonts w:ascii="Arial" w:eastAsia="Calibri" w:hAnsi="Arial" w:cs="Arial"/>
          <w:sz w:val="24"/>
          <w:szCs w:val="24"/>
        </w:rPr>
      </w:pPr>
    </w:p>
    <w:p w:rsidR="006C5AB6" w:rsidRDefault="006C5AB6" w:rsidP="00D22A13">
      <w:pPr>
        <w:autoSpaceDE w:val="0"/>
        <w:autoSpaceDN w:val="0"/>
        <w:adjustRightInd w:val="0"/>
        <w:spacing w:after="0"/>
        <w:ind w:firstLine="709"/>
        <w:jc w:val="both"/>
        <w:rPr>
          <w:rFonts w:ascii="Arial" w:eastAsia="Calibri" w:hAnsi="Arial" w:cs="Arial"/>
          <w:sz w:val="24"/>
          <w:szCs w:val="24"/>
        </w:rPr>
      </w:pPr>
    </w:p>
    <w:p w:rsidR="006C5AB6" w:rsidRDefault="006C5AB6" w:rsidP="00D22A13">
      <w:pPr>
        <w:autoSpaceDE w:val="0"/>
        <w:autoSpaceDN w:val="0"/>
        <w:adjustRightInd w:val="0"/>
        <w:spacing w:after="0"/>
        <w:ind w:firstLine="709"/>
        <w:jc w:val="both"/>
        <w:rPr>
          <w:rFonts w:ascii="Arial" w:eastAsia="Calibri" w:hAnsi="Arial" w:cs="Arial"/>
          <w:sz w:val="24"/>
          <w:szCs w:val="24"/>
        </w:rPr>
      </w:pPr>
    </w:p>
    <w:p w:rsidR="006C5AB6" w:rsidRDefault="006C5AB6" w:rsidP="00D22A13">
      <w:pPr>
        <w:autoSpaceDE w:val="0"/>
        <w:autoSpaceDN w:val="0"/>
        <w:adjustRightInd w:val="0"/>
        <w:spacing w:after="0"/>
        <w:ind w:firstLine="709"/>
        <w:jc w:val="both"/>
        <w:rPr>
          <w:rFonts w:ascii="Arial" w:eastAsia="Calibri" w:hAnsi="Arial" w:cs="Arial"/>
          <w:sz w:val="24"/>
          <w:szCs w:val="24"/>
        </w:rPr>
      </w:pPr>
    </w:p>
    <w:p w:rsidR="00D22A13" w:rsidRPr="00D22A13" w:rsidRDefault="00D22A13" w:rsidP="00D22A13">
      <w:pPr>
        <w:autoSpaceDE w:val="0"/>
        <w:autoSpaceDN w:val="0"/>
        <w:adjustRightInd w:val="0"/>
        <w:spacing w:after="0"/>
        <w:ind w:firstLine="709"/>
        <w:jc w:val="both"/>
        <w:rPr>
          <w:rFonts w:ascii="Arial" w:eastAsia="Calibri" w:hAnsi="Arial" w:cs="Arial"/>
          <w:sz w:val="24"/>
          <w:szCs w:val="24"/>
        </w:rPr>
      </w:pPr>
      <w:r w:rsidRPr="00D22A13">
        <w:rPr>
          <w:rFonts w:ascii="Arial" w:eastAsia="Calibri" w:hAnsi="Arial" w:cs="Arial"/>
          <w:sz w:val="24"/>
          <w:szCs w:val="24"/>
        </w:rPr>
        <w:t>Глава Октябрьского сельского поселения</w:t>
      </w:r>
      <w:r w:rsidR="006C5AB6">
        <w:rPr>
          <w:rFonts w:ascii="Arial" w:eastAsia="Calibri" w:hAnsi="Arial" w:cs="Arial"/>
          <w:sz w:val="24"/>
          <w:szCs w:val="24"/>
        </w:rPr>
        <w:t xml:space="preserve">                               </w:t>
      </w:r>
      <w:r w:rsidRPr="00D22A13">
        <w:rPr>
          <w:rFonts w:ascii="Arial" w:eastAsia="Calibri" w:hAnsi="Arial" w:cs="Arial"/>
          <w:sz w:val="24"/>
          <w:szCs w:val="24"/>
        </w:rPr>
        <w:t xml:space="preserve"> В.И.Жидких</w:t>
      </w:r>
    </w:p>
    <w:p w:rsidR="00D22A13" w:rsidRPr="00D22A13" w:rsidRDefault="00D22A13" w:rsidP="00D22A13">
      <w:pPr>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br w:type="page"/>
      </w:r>
      <w:r w:rsidRPr="00D22A13">
        <w:rPr>
          <w:rFonts w:ascii="Arial" w:eastAsia="Times New Roman" w:hAnsi="Arial" w:cs="Arial"/>
          <w:sz w:val="24"/>
          <w:szCs w:val="24"/>
          <w:lang w:eastAsia="ru-RU"/>
        </w:rPr>
        <w:lastRenderedPageBreak/>
        <w:t>Утверждено</w:t>
      </w:r>
    </w:p>
    <w:p w:rsidR="00D22A13" w:rsidRPr="00D22A13" w:rsidRDefault="00D22A13" w:rsidP="00D22A13">
      <w:pPr>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решением Совета депутатов </w:t>
      </w:r>
    </w:p>
    <w:p w:rsidR="00D22A13" w:rsidRPr="00D22A13" w:rsidRDefault="00D22A13" w:rsidP="00D22A13">
      <w:pPr>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t>Октябрьского сельского поселения</w:t>
      </w:r>
    </w:p>
    <w:p w:rsidR="00D22A13" w:rsidRPr="00D22A13" w:rsidRDefault="00D22A13" w:rsidP="00D22A13">
      <w:pPr>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Поворинского муниципального района </w:t>
      </w:r>
    </w:p>
    <w:p w:rsidR="00D22A13" w:rsidRPr="00D22A13" w:rsidRDefault="00D22A13" w:rsidP="00D22A13">
      <w:pPr>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t>от 2.11. 2021 года №25</w:t>
      </w:r>
    </w:p>
    <w:p w:rsidR="00D22A13" w:rsidRPr="00D22A13" w:rsidRDefault="00D22A13" w:rsidP="00D22A13">
      <w:pPr>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(в ред. реш. от 20.01.2022г. №1; от 30.06.2022г. №16; от 15.05.2024г. №11) </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bookmarkStart w:id="1" w:name="P38"/>
      <w:bookmarkEnd w:id="1"/>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Положение о муниципальном жилищном контроле на территории Октябрьского сельского поселения Поворинскогомуниципального района Воронежской области.</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Общие положения</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муниципального жилищного фонда на территории Октябрьского сельского поселения Поворинского муниципального района Воронежской области (далее – муниципальный контроль).</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Муниципальный контроль осуществляется в целях обеспечения соблюдения обязательных требований в сфере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(или) восстановлению правового положения, существовавшего до возникновения таких нарушений.</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bookmarkStart w:id="2" w:name="P44"/>
      <w:bookmarkEnd w:id="2"/>
      <w:r w:rsidRPr="00D22A13">
        <w:rPr>
          <w:rFonts w:ascii="Arial" w:eastAsia="Times New Roman" w:hAnsi="Arial" w:cs="Arial"/>
          <w:sz w:val="24"/>
          <w:szCs w:val="24"/>
          <w:lang w:eastAsia="ru-RU"/>
        </w:rPr>
        <w:t>3. Муниципальный контроль осуществляется администрацией Октябрьского сельского поселения Поворинского муниципального района Воронежской области, (далее – контрольный (надзорный) орган).</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Должностными лицами, уполномоченными на осуществление муниципального контроля являются: </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инспектор администрации Октябрьского сельского поселения Поворинского муниципального района Воронежской области (далее – инспектор)</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Глава администрации Октябрьского сельского поселения Поворинского муниципального района Воронежской области.</w:t>
      </w:r>
    </w:p>
    <w:p w:rsidR="00D22A13" w:rsidRPr="00D22A13" w:rsidRDefault="00D22A13" w:rsidP="00D22A13">
      <w:pPr>
        <w:shd w:val="clear" w:color="auto" w:fill="FFFFFF"/>
        <w:spacing w:after="0"/>
        <w:ind w:firstLine="709"/>
        <w:jc w:val="both"/>
        <w:outlineLvl w:val="0"/>
        <w:rPr>
          <w:rFonts w:ascii="Arial" w:eastAsia="Times New Roman" w:hAnsi="Arial" w:cs="Arial"/>
          <w:bCs/>
          <w:kern w:val="32"/>
          <w:sz w:val="24"/>
          <w:szCs w:val="24"/>
          <w:lang w:eastAsia="ru-RU"/>
        </w:rPr>
      </w:pPr>
    </w:p>
    <w:p w:rsidR="00D22A13" w:rsidRPr="00D22A13" w:rsidRDefault="00D22A13" w:rsidP="00D22A13">
      <w:pPr>
        <w:shd w:val="clear" w:color="auto" w:fill="FFFFFF"/>
        <w:spacing w:after="0"/>
        <w:ind w:firstLine="709"/>
        <w:jc w:val="both"/>
        <w:outlineLvl w:val="0"/>
        <w:rPr>
          <w:rFonts w:ascii="Arial" w:eastAsia="Times New Roman" w:hAnsi="Arial" w:cs="Arial"/>
          <w:bCs/>
          <w:kern w:val="32"/>
          <w:sz w:val="24"/>
          <w:szCs w:val="24"/>
          <w:lang w:eastAsia="ru-RU"/>
        </w:rPr>
      </w:pPr>
      <w:r w:rsidRPr="00D22A13">
        <w:rPr>
          <w:rFonts w:ascii="Arial" w:eastAsia="Times New Roman" w:hAnsi="Arial" w:cs="Arial"/>
          <w:bCs/>
          <w:kern w:val="32"/>
          <w:sz w:val="24"/>
          <w:szCs w:val="24"/>
          <w:lang w:eastAsia="ru-RU"/>
        </w:rPr>
        <w:t xml:space="preserve">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bookmarkStart w:id="3" w:name="P47"/>
      <w:bookmarkEnd w:id="3"/>
      <w:r w:rsidRPr="00D22A13">
        <w:rPr>
          <w:rFonts w:ascii="Arial" w:eastAsia="Times New Roman" w:hAnsi="Arial" w:cs="Arial"/>
          <w:sz w:val="24"/>
          <w:szCs w:val="24"/>
          <w:lang w:eastAsia="ru-RU"/>
        </w:rPr>
        <w:lastRenderedPageBreak/>
        <w:t>5. Предметом муниципального контроля является:</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1) соблюдение обязательных требований:</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 к использованию и сохранности жилищного фонда;</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 к жилым помещениям, их использованию и содержанию;</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 к использованию и содержанию общего имущества собственников помещений в многоквартирных домах;</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 к порядку осуществления перевода жилого помещения в нежилое помещение и нежилого помещения в жилое в многоквартирном доме;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к порядку осуществления перепланировки и (или) переустройства помещений в многоквартирном доме;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к формированию фондов капитального ремонта;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к предоставлению коммунальных услуг собственникам и пользователям помещений в многоквартирных домах и жилых домов;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xml:space="preserve">-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D22A13">
        <w:rPr>
          <w:rFonts w:ascii="Arial" w:eastAsia="Times New Roman" w:hAnsi="Arial" w:cs="Arial"/>
          <w:sz w:val="24"/>
          <w:szCs w:val="24"/>
          <w:lang w:eastAsia="ru-RU"/>
        </w:rPr>
        <w:t>информационной системе жилищно-коммунального хозяйства (далее - система)</w:t>
      </w:r>
      <w:r w:rsidRPr="00D22A13">
        <w:rPr>
          <w:rFonts w:ascii="Arial" w:eastAsia="Times New Roman" w:hAnsi="Arial" w:cs="Arial"/>
          <w:bCs/>
          <w:sz w:val="24"/>
          <w:szCs w:val="24"/>
          <w:lang w:eastAsia="ru-RU"/>
        </w:rPr>
        <w:t>;</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к обеспечению доступности для инвалидов помещений в многоквартирных домах;</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к предоставлению жилых помещений в наемных домах социального использования;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 правил содержания общего имущества в многоквартирном доме;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правил изменения размера платы за содержание жилого помещения;</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2) исполнение решений, принимаемых по результатам контрольных мероприятий.</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Объекты муниципального контроля </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6. Объектами муниципального контроля (далее – объект контроля) являются:</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r w:rsidRPr="00D22A13">
        <w:rPr>
          <w:rFonts w:ascii="Arial" w:eastAsia="Times New Roman" w:hAnsi="Arial" w:cs="Arial"/>
          <w:sz w:val="24"/>
          <w:szCs w:val="24"/>
          <w:lang w:eastAsia="ru-RU"/>
        </w:rPr>
        <w:lastRenderedPageBreak/>
        <w:t>пользуются и к которым предъявляются обязательные требования (далее – производственных объектов).</w:t>
      </w:r>
    </w:p>
    <w:p w:rsidR="00D22A13" w:rsidRPr="00D22A13" w:rsidRDefault="00D22A13" w:rsidP="00D22A13">
      <w:pPr>
        <w:spacing w:after="0"/>
        <w:ind w:firstLine="709"/>
        <w:jc w:val="both"/>
        <w:rPr>
          <w:rFonts w:ascii="Arial" w:eastAsia="Times New Roman" w:hAnsi="Arial" w:cs="Arial"/>
          <w:sz w:val="24"/>
          <w:szCs w:val="24"/>
          <w:lang w:eastAsia="ru-RU"/>
        </w:rPr>
      </w:pP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Управление рисками причинения вреда (ущерба) охраняемым законом ценностям при осуществлении муниципального контроля </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7. Муниципальный контроль осуществляется на основе управления рисками причинения вреда (ущерба).</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риска в соответствии с Федеральным законом«О государственном контроле (надзоре) и муниципальном контроле в Российской Федерации».</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bookmarkStart w:id="4" w:name="P73"/>
      <w:bookmarkEnd w:id="4"/>
      <w:r w:rsidRPr="00D22A13">
        <w:rPr>
          <w:rFonts w:ascii="Arial" w:eastAsia="Times New Roman" w:hAnsi="Arial" w:cs="Arial"/>
          <w:sz w:val="24"/>
          <w:szCs w:val="24"/>
          <w:lang w:eastAsia="ru-RU"/>
        </w:rPr>
        <w:t>7.1. Отнесение объектов муниципального контроля к определенной категории риска осуществляется в соответствии с критериями отнесения объектов контроля к определенной категории риска при осуществлении муниципального контроля согласно приложению № 1 к настоящему Положению.</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Отнесение объектов муниципального контроля к категориям риска и изменение присвоенных категорий риска осуществляются решениями руководителя (заместителя руководителя) контрольного (надзорного) органа.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7.2. Объекты муниципального контроля подлежат отнесению к одной из следующих категорий риска причинения вреда (ущерба):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средний риск;</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умеренный риск;</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3) низкий риск.</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При наличии критериев, позволяющих отнести объект муниципального контроля к различным категориям риска, подлежат применению критерии, относящие объект муниципального контроля к более высокой категории риска.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7.3. Видами плановых контрольных мероприятий в отношении объектов муниципального контроля в зависимости от присвоенной категории риска и их периодичности являются: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Для объектов муниципального контроля, отнесенных к категории среднего риска </w:t>
      </w:r>
      <w:r w:rsidRPr="00D22A13">
        <w:rPr>
          <w:rFonts w:ascii="Arial" w:eastAsia="Times New Roman" w:hAnsi="Arial" w:cs="Arial"/>
          <w:sz w:val="24"/>
          <w:szCs w:val="24"/>
          <w:shd w:val="clear" w:color="auto" w:fill="FFFFFF"/>
          <w:lang w:eastAsia="ru-RU"/>
        </w:rPr>
        <w:t>инспекционный визит, рейдовый осмотр - не менее одного контрольного (надзорного) мероприятия в шесть лет и не более одного контрольного (надзорного) мероприятия в три года.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для объектов муниципального контроля, отнесенных к категории умеренного риска, </w:t>
      </w:r>
      <w:r w:rsidRPr="00D22A13">
        <w:rPr>
          <w:rFonts w:ascii="Arial" w:eastAsia="Times New Roman" w:hAnsi="Arial" w:cs="Arial"/>
          <w:sz w:val="24"/>
          <w:szCs w:val="24"/>
          <w:shd w:val="clear" w:color="auto" w:fill="FFFFFF"/>
          <w:lang w:eastAsia="ru-RU"/>
        </w:rPr>
        <w:t>документарная проверка, наблюдение за соблюдением обязательных требований, выездное обследование не менее одного контрольного (надзорного) мероприятия в шесть лет и не более одного контрольного (надзорного) мероприятия в три года.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7.4. При отсутствии решения об отнесении объектов муниципального контроля к категориям риска такие объекты считаются отнесенными к категории низкого риска.</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В отношении объектов муниципального контроля, отнесенных к категории низкого риска причинения вреда (ущерба), плановые контрольные мероприятия не проводятся.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bookmarkStart w:id="5" w:name="P87"/>
      <w:bookmarkStart w:id="6" w:name="P99"/>
      <w:bookmarkEnd w:id="5"/>
      <w:bookmarkEnd w:id="6"/>
      <w:r w:rsidRPr="00D22A13">
        <w:rPr>
          <w:rFonts w:ascii="Arial" w:eastAsia="Times New Roman" w:hAnsi="Arial" w:cs="Arial"/>
          <w:sz w:val="24"/>
          <w:szCs w:val="24"/>
          <w:lang w:eastAsia="ru-RU"/>
        </w:rPr>
        <w:t xml:space="preserve">7.5.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lastRenderedPageBreak/>
        <w:t xml:space="preserve">Перечень индикаторов риска нарушения обязательных требований приведен в приложении № 2 к настоящему Положению. </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7.6. По запросу контролируемого лица контрольный (надзорный) орган в срок, не превышающий 15 рабочих дней со дня поступления запроса, предоставляет ему информацию о присвоенной объекту муниципального контроля категории риска, а также сведения, использованные при отнесении объекта муниципального контроля к определенной категории риска.</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Контролируемое лицо вправе подать в контрольный (надзорный) орган заявление об изменении присвоенной ранее объекту муниципального контроля категории риска.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Решение об изменении категории риска указанного объекта муниципального контроля должно быть принято контрольным (надзорным) органом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Контрольный (надзорный) орган ведет перечни объектов муниципального контроля, которым присвоены категории риска (далее - перечни объектов муниципального контроля). </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Перечни объектов муниципального контроля с указанием категорий риска размещаются на официальном сайте контрольного (надзорного) органа.</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7.7. Контрольный (надзорный) орган осуществляет муниципальный контроль посредством проведения:</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а) профилактических мероприятий;</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б) контрольных (надзорных) мероприятий, проводимых с взаимодействием с контролируемым лицом и без взаимодействия с контролируемым лицом.</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bookmarkStart w:id="7" w:name="Par1"/>
      <w:bookmarkEnd w:id="7"/>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Профилактика рисков причинения вреда (ущерба) охраняемым законом ценностям</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8.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контрольных(надзорных) мероприятий.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9.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w:t>
      </w:r>
      <w:r w:rsidRPr="00D22A13">
        <w:rPr>
          <w:rFonts w:ascii="Arial" w:eastAsia="Times New Roman" w:hAnsi="Arial" w:cs="Arial"/>
          <w:sz w:val="24"/>
          <w:szCs w:val="24"/>
          <w:lang w:eastAsia="ru-RU"/>
        </w:rPr>
        <w:lastRenderedPageBreak/>
        <w:t>мероприятия, не предусмотренные программой профилактики рисков причинения вреда (ущерба).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10. При осуществлении муниципального контроля могут проводиться следующие виды профилактических мероприятий:</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а) информирование;</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б) обобщение правоприменительной практики;</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консультирование;</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Информирование</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11.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Обобщение правоприменительной практики</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12. </w:t>
      </w:r>
      <w:bookmarkStart w:id="8" w:name="P153"/>
      <w:bookmarkEnd w:id="8"/>
      <w:r w:rsidRPr="00D22A13">
        <w:rPr>
          <w:rFonts w:ascii="Arial" w:eastAsia="Times New Roman" w:hAnsi="Arial" w:cs="Arial"/>
          <w:sz w:val="24"/>
          <w:szCs w:val="24"/>
          <w:lang w:eastAsia="ru-RU"/>
        </w:rPr>
        <w:t>По итогам обобщения правоприменительной практик 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Доклад о правоприменительной практике по муниципальному жилищному контролю готовится ежегодно в срок до 1 февраля года, следующего за отчетным. </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Контрольный (надзорный) орган обеспечивает публичное обсуждение проекта доклада о правоприменительной практике.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15 марта года, следующего за отчетным.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(доп. реш. от 30.06.2022г. №16)</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lastRenderedPageBreak/>
        <w:t>Консультирование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13.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жилищного контроля.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bookmarkStart w:id="9" w:name="P160"/>
      <w:bookmarkEnd w:id="9"/>
      <w:r w:rsidRPr="00D22A13">
        <w:rPr>
          <w:rFonts w:ascii="Arial" w:eastAsia="Times New Roman" w:hAnsi="Arial" w:cs="Arial"/>
          <w:sz w:val="24"/>
          <w:szCs w:val="24"/>
          <w:lang w:eastAsia="ru-RU"/>
        </w:rPr>
        <w:t>Консультирование осуществляется без взимания платы.</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13.1.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Консультирование, в том числе письменное, осуществляется по следующим вопросам: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порядок обжалования решений и действий (бездействия) должностных лиц.</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13.2.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Осуществление муниципального контроля</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bookmarkStart w:id="10" w:name="P179"/>
      <w:bookmarkEnd w:id="10"/>
      <w:r w:rsidRPr="00D22A13">
        <w:rPr>
          <w:rFonts w:ascii="Arial" w:eastAsia="Times New Roman" w:hAnsi="Arial" w:cs="Arial"/>
          <w:sz w:val="24"/>
          <w:szCs w:val="24"/>
          <w:lang w:eastAsia="ru-RU"/>
        </w:rPr>
        <w:t xml:space="preserve">14. Должностные лица контрольного (надзорного) органа </w:t>
      </w:r>
      <w:r w:rsidRPr="00D22A13">
        <w:rPr>
          <w:rFonts w:ascii="Arial" w:eastAsia="Times New Roman" w:hAnsi="Arial" w:cs="Arial"/>
          <w:bCs/>
          <w:sz w:val="24"/>
          <w:szCs w:val="24"/>
          <w:lang w:eastAsia="ru-RU"/>
        </w:rPr>
        <w:t>осуществляют муниципальный контроль посредством проведения следующих мероприятий:</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1) профилактических мероприятий;</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 xml:space="preserve">2) контрольных </w:t>
      </w:r>
      <w:r w:rsidRPr="00D22A13">
        <w:rPr>
          <w:rFonts w:ascii="Arial" w:eastAsia="Times New Roman" w:hAnsi="Arial" w:cs="Arial"/>
          <w:sz w:val="24"/>
          <w:szCs w:val="24"/>
          <w:lang w:eastAsia="ru-RU"/>
        </w:rPr>
        <w:t xml:space="preserve">(надзорных) </w:t>
      </w:r>
      <w:r w:rsidRPr="00D22A13">
        <w:rPr>
          <w:rFonts w:ascii="Arial" w:eastAsia="Times New Roman" w:hAnsi="Arial" w:cs="Arial"/>
          <w:bCs/>
          <w:sz w:val="24"/>
          <w:szCs w:val="24"/>
          <w:lang w:eastAsia="ru-RU"/>
        </w:rPr>
        <w:t>мероприятий, проводимых с взаимодействием с контролируемым лицом;</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 xml:space="preserve">3) контрольных </w:t>
      </w:r>
      <w:r w:rsidRPr="00D22A13">
        <w:rPr>
          <w:rFonts w:ascii="Arial" w:eastAsia="Times New Roman" w:hAnsi="Arial" w:cs="Arial"/>
          <w:sz w:val="24"/>
          <w:szCs w:val="24"/>
          <w:lang w:eastAsia="ru-RU"/>
        </w:rPr>
        <w:t xml:space="preserve">(надзорных) </w:t>
      </w:r>
      <w:r w:rsidRPr="00D22A13">
        <w:rPr>
          <w:rFonts w:ascii="Arial" w:eastAsia="Times New Roman" w:hAnsi="Arial" w:cs="Arial"/>
          <w:bCs/>
          <w:sz w:val="24"/>
          <w:szCs w:val="24"/>
          <w:lang w:eastAsia="ru-RU"/>
        </w:rPr>
        <w:t>мероприятий, проводимых без взаимодействия с контролируемым лицом.</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Контрольные (надзорные) мероприятия, проводимые с взаимодействием с контролируемым лицом</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15. Контрольные (надзорные) мероприятия, проводимые с взаимодействием с контролируемым лицом.</w:t>
      </w:r>
    </w:p>
    <w:p w:rsidR="00D22A13" w:rsidRPr="00D22A13" w:rsidRDefault="00D22A13" w:rsidP="00D22A13">
      <w:pPr>
        <w:autoSpaceDE w:val="0"/>
        <w:autoSpaceDN w:val="0"/>
        <w:adjustRightInd w:val="0"/>
        <w:spacing w:after="0"/>
        <w:ind w:firstLine="709"/>
        <w:contextualSpacing/>
        <w:jc w:val="both"/>
        <w:rPr>
          <w:rFonts w:ascii="Arial" w:eastAsia="Times New Roman" w:hAnsi="Arial" w:cs="Arial"/>
          <w:bCs/>
          <w:sz w:val="24"/>
          <w:szCs w:val="24"/>
          <w:lang w:eastAsia="ru-RU"/>
        </w:rPr>
      </w:pPr>
    </w:p>
    <w:p w:rsidR="00D22A13" w:rsidRPr="00D22A13" w:rsidRDefault="00D22A13" w:rsidP="00D22A13">
      <w:pPr>
        <w:autoSpaceDE w:val="0"/>
        <w:autoSpaceDN w:val="0"/>
        <w:adjustRightInd w:val="0"/>
        <w:spacing w:after="0"/>
        <w:ind w:firstLine="709"/>
        <w:contextualSpacing/>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15.1. Инспекционный визит.</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ходе инспекционного визита могут совершаться следующие контрольные (надзорные) действия: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осмотр;</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опрос;</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lastRenderedPageBreak/>
        <w:t>3) получение письменных объяснений;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4) инструментальное обследование;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Pr="00D22A13">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D22A13">
        <w:rPr>
          <w:rFonts w:ascii="Arial" w:eastAsia="Times New Roman" w:hAnsi="Arial" w:cs="Arial"/>
          <w:sz w:val="24"/>
          <w:szCs w:val="24"/>
          <w:lang w:eastAsia="ru-RU"/>
        </w:rPr>
        <w:t>.</w:t>
      </w:r>
    </w:p>
    <w:p w:rsidR="00D22A13" w:rsidRPr="00D22A13" w:rsidRDefault="00D22A13" w:rsidP="00D22A13">
      <w:pPr>
        <w:autoSpaceDE w:val="0"/>
        <w:autoSpaceDN w:val="0"/>
        <w:adjustRightInd w:val="0"/>
        <w:spacing w:after="0"/>
        <w:ind w:firstLine="709"/>
        <w:contextualSpacing/>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D22A13" w:rsidRPr="00D22A13" w:rsidRDefault="00D22A13" w:rsidP="00D22A13">
      <w:pPr>
        <w:autoSpaceDE w:val="0"/>
        <w:autoSpaceDN w:val="0"/>
        <w:adjustRightInd w:val="0"/>
        <w:spacing w:after="0"/>
        <w:ind w:firstLine="709"/>
        <w:contextualSpacing/>
        <w:jc w:val="both"/>
        <w:rPr>
          <w:rFonts w:ascii="Arial" w:eastAsia="Times New Roman" w:hAnsi="Arial" w:cs="Arial"/>
          <w:bCs/>
          <w:sz w:val="24"/>
          <w:szCs w:val="24"/>
          <w:lang w:eastAsia="ru-RU"/>
        </w:rPr>
      </w:pPr>
    </w:p>
    <w:p w:rsidR="00D22A13" w:rsidRPr="00D22A13" w:rsidRDefault="00D22A13" w:rsidP="00D22A13">
      <w:pPr>
        <w:autoSpaceDE w:val="0"/>
        <w:autoSpaceDN w:val="0"/>
        <w:adjustRightInd w:val="0"/>
        <w:spacing w:after="0"/>
        <w:ind w:firstLine="709"/>
        <w:contextualSpacing/>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15.2. Рейдовый осмотр.</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Рейдовый осмотр может проводиться в форме совместного (межведомственного) контрольного(надзорного) мероприятия.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В ходе рейдового осмотра могут совершаться следующие контрольные (надзорные) действия: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осмотр;</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досмотр;</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3) опрос;</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4) получение письменных объяснений;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5) истребование документов;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6) отбор проб (образцов);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7) инструментальное обследование;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8) испытание;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9) экспертиза;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10) эксперимент.</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При проведении рейдового осмотра инспекторы вправе взаимодействовать с находящимися на производственных объектах лицами.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lastRenderedPageBreak/>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контрольного(надзорного) мероприятия в отношении каждого контролируемого лица, допустившего нарушение обязательных требований.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w:t>
      </w:r>
      <w:r w:rsidRPr="00D22A13">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D22A13">
        <w:rPr>
          <w:rFonts w:ascii="Arial" w:eastAsia="Times New Roman" w:hAnsi="Arial" w:cs="Arial"/>
          <w:sz w:val="24"/>
          <w:szCs w:val="24"/>
          <w:lang w:eastAsia="ru-RU"/>
        </w:rPr>
        <w:t>.</w:t>
      </w:r>
    </w:p>
    <w:p w:rsidR="00D22A13" w:rsidRPr="00D22A13" w:rsidRDefault="00D22A13" w:rsidP="00D22A13">
      <w:pPr>
        <w:autoSpaceDE w:val="0"/>
        <w:autoSpaceDN w:val="0"/>
        <w:adjustRightInd w:val="0"/>
        <w:spacing w:after="0"/>
        <w:ind w:firstLine="709"/>
        <w:contextualSpacing/>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D22A13" w:rsidRPr="00D22A13" w:rsidRDefault="00D22A13" w:rsidP="00D22A13">
      <w:pPr>
        <w:autoSpaceDE w:val="0"/>
        <w:autoSpaceDN w:val="0"/>
        <w:adjustRightInd w:val="0"/>
        <w:spacing w:after="0"/>
        <w:ind w:firstLine="709"/>
        <w:contextualSpacing/>
        <w:jc w:val="both"/>
        <w:rPr>
          <w:rFonts w:ascii="Arial" w:eastAsia="Times New Roman" w:hAnsi="Arial" w:cs="Arial"/>
          <w:bCs/>
          <w:sz w:val="24"/>
          <w:szCs w:val="24"/>
          <w:lang w:eastAsia="ru-RU"/>
        </w:rPr>
      </w:pPr>
    </w:p>
    <w:p w:rsidR="00D22A13" w:rsidRPr="00D22A13" w:rsidRDefault="00D22A13" w:rsidP="00D22A13">
      <w:pPr>
        <w:autoSpaceDE w:val="0"/>
        <w:autoSpaceDN w:val="0"/>
        <w:adjustRightInd w:val="0"/>
        <w:spacing w:after="0"/>
        <w:ind w:firstLine="709"/>
        <w:contextualSpacing/>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15.3. Документарная проверка.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В ходе документарной проверки могут совершаться следующие контрольные (надзорные) действия: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получение письменных объяснений;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истребование документов;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3) экспертиза.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контрольный(надзорный) орган документы, подтверждающие достоверность ранее представленных документов.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При проведении документарной проверки контрольный (надзорный) орган не вправе требовать у контролируемого лица сведения и документы, не относящиеся к </w:t>
      </w:r>
      <w:r w:rsidRPr="00D22A13">
        <w:rPr>
          <w:rFonts w:ascii="Arial" w:eastAsia="Times New Roman" w:hAnsi="Arial" w:cs="Arial"/>
          <w:sz w:val="24"/>
          <w:szCs w:val="24"/>
          <w:lang w:eastAsia="ru-RU"/>
        </w:rPr>
        <w:lastRenderedPageBreak/>
        <w:t>предмету документарной проверки, а также сведения и документы, которые могут быть получены этим органом от иных органов.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Внеплановая документарная проверка проводится без согласования с органом прокуратуры.</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Контрольные (надзорные) мероприятия, осуществляемые без взаимодействия с контролируемым лицом.</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16.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16.1.Наблюдение за соблюдением обязательных требований.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1) решение о проведении внепланового контрольного (надзорного) мероприятия в соответствии со статьей 60 </w:t>
      </w:r>
      <w:r w:rsidRPr="00D22A13">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D22A13">
        <w:rPr>
          <w:rFonts w:ascii="Arial" w:eastAsia="Times New Roman" w:hAnsi="Arial" w:cs="Arial"/>
          <w:sz w:val="24"/>
          <w:szCs w:val="24"/>
          <w:lang w:eastAsia="ru-RU"/>
        </w:rPr>
        <w:t>;</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решение об объявлении предостережения;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3) решение о выдаче предписания об устранении выявленных нарушений в порядке, предусмотренном пунктом 1 части 2 статьи 90 </w:t>
      </w:r>
      <w:r w:rsidRPr="00D22A13">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D22A13">
        <w:rPr>
          <w:rFonts w:ascii="Arial" w:eastAsia="Times New Roman" w:hAnsi="Arial" w:cs="Arial"/>
          <w:sz w:val="24"/>
          <w:szCs w:val="24"/>
          <w:lang w:eastAsia="ru-RU"/>
        </w:rPr>
        <w:t>, в случае указания такой возможности в федеральном законе о виде контроля;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4) решение, закрепленное в федеральном законе о виде контроля, в соответствии с частью 3 статьи 90 </w:t>
      </w:r>
      <w:r w:rsidRPr="00D22A13">
        <w:rPr>
          <w:rFonts w:ascii="Arial" w:eastAsia="Times New Roman" w:hAnsi="Arial" w:cs="Arial"/>
          <w:bCs/>
          <w:sz w:val="24"/>
          <w:szCs w:val="24"/>
          <w:lang w:eastAsia="ru-RU"/>
        </w:rPr>
        <w:t xml:space="preserve">Федерального закона «О государственном </w:t>
      </w:r>
      <w:r w:rsidRPr="00D22A13">
        <w:rPr>
          <w:rFonts w:ascii="Arial" w:eastAsia="Times New Roman" w:hAnsi="Arial" w:cs="Arial"/>
          <w:bCs/>
          <w:sz w:val="24"/>
          <w:szCs w:val="24"/>
          <w:lang w:eastAsia="ru-RU"/>
        </w:rPr>
        <w:lastRenderedPageBreak/>
        <w:t>контроле (надзоре) и муниципальном контроле в Российской Федерации»</w:t>
      </w:r>
      <w:r w:rsidRPr="00D22A13">
        <w:rPr>
          <w:rFonts w:ascii="Arial" w:eastAsia="Times New Roman" w:hAnsi="Arial" w:cs="Arial"/>
          <w:sz w:val="24"/>
          <w:szCs w:val="24"/>
          <w:lang w:eastAsia="ru-RU"/>
        </w:rPr>
        <w:t>, в случае указания такой возможности в федеральном законе о виде контроля.</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16.2.Выездное обследование.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22A13" w:rsidRPr="00D22A13" w:rsidRDefault="00D22A13" w:rsidP="00D22A13">
      <w:pPr>
        <w:numPr>
          <w:ilvl w:val="0"/>
          <w:numId w:val="1"/>
        </w:numPr>
        <w:autoSpaceDE w:val="0"/>
        <w:autoSpaceDN w:val="0"/>
        <w:adjustRightInd w:val="0"/>
        <w:spacing w:after="0"/>
        <w:ind w:firstLine="709"/>
        <w:contextualSpacing/>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осмотр;</w:t>
      </w:r>
    </w:p>
    <w:p w:rsidR="00D22A13" w:rsidRPr="00D22A13" w:rsidRDefault="00D22A13" w:rsidP="00D22A13">
      <w:pPr>
        <w:numPr>
          <w:ilvl w:val="0"/>
          <w:numId w:val="1"/>
        </w:numPr>
        <w:autoSpaceDE w:val="0"/>
        <w:autoSpaceDN w:val="0"/>
        <w:adjustRightInd w:val="0"/>
        <w:spacing w:after="0"/>
        <w:ind w:firstLine="709"/>
        <w:contextualSpacing/>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досмотр;</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3) инструментальное обследование (с применением видеозаписи);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4) экспертиза;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пунктами 1 и 2 части 2 статьи 90 </w:t>
      </w:r>
      <w:r w:rsidRPr="00D22A13">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D22A13">
        <w:rPr>
          <w:rFonts w:ascii="Arial" w:eastAsia="Times New Roman" w:hAnsi="Arial" w:cs="Arial"/>
          <w:sz w:val="24"/>
          <w:szCs w:val="24"/>
          <w:lang w:eastAsia="ru-RU"/>
        </w:rPr>
        <w:t>.</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Порядок осуществления отдельных контрольных действий</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17. Порядок осуществления досмотра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При осуществлении рейдового осмотра, выездной проверки может быть произведен досмотр.</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Информация о проведении досмотра включается в акт контрольного (надзорного) мероприятия.</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18. Порядок проведения инструментального обследования.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19. Порядок проведения экспертизы.</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Экспертиза осуществляется экспертом или экспертной организацией по поручению контрольного</w:t>
      </w:r>
      <w:r w:rsidRPr="00D22A13">
        <w:rPr>
          <w:rFonts w:ascii="Arial" w:eastAsia="Times New Roman" w:hAnsi="Arial" w:cs="Arial"/>
          <w:sz w:val="24"/>
          <w:szCs w:val="24"/>
          <w:lang w:eastAsia="ru-RU"/>
        </w:rPr>
        <w:t xml:space="preserve"> (надзорного) </w:t>
      </w:r>
      <w:r w:rsidRPr="00D22A13">
        <w:rPr>
          <w:rFonts w:ascii="Arial" w:eastAsia="Times New Roman" w:hAnsi="Arial" w:cs="Arial"/>
          <w:bCs/>
          <w:sz w:val="24"/>
          <w:szCs w:val="24"/>
          <w:lang w:eastAsia="ru-RU"/>
        </w:rPr>
        <w:t>органа.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При назначении и осуществлении экспертизы контролируемые лица имеют право:</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информировать контрольный (надзорный) орган о наличии конфликта интересов у эксперта, экспертной организации;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4) знакомиться с заключением эксперта или экспертной организации.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Результаты экспертизы оформляются экспертным заключением.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Порядок проведения фотосъемки, аудио- и видеозаписи, а также иных способов фиксации доказательств.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xml:space="preserve">20. </w:t>
      </w:r>
      <w:r w:rsidRPr="00D22A13">
        <w:rPr>
          <w:rFonts w:ascii="Arial" w:eastAsia="Times New Roman" w:hAnsi="Arial" w:cs="Arial"/>
          <w:sz w:val="24"/>
          <w:szCs w:val="24"/>
          <w:lang w:eastAsia="ru-RU"/>
        </w:rPr>
        <w:t>Для фиксации доказательств нарушений обязательных требований могут использоваться фотосъемка, аудио - и видеозапись, иные способы фиксации доказательств.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В обязательном порядке должностными лицами контрольного (надзорного) органа для доказательства нарушений обязательных требований используется </w:t>
      </w:r>
      <w:r w:rsidRPr="00D22A13">
        <w:rPr>
          <w:rFonts w:ascii="Arial" w:eastAsia="Times New Roman" w:hAnsi="Arial" w:cs="Arial"/>
          <w:sz w:val="24"/>
          <w:szCs w:val="24"/>
          <w:lang w:eastAsia="ru-RU"/>
        </w:rPr>
        <w:lastRenderedPageBreak/>
        <w:t>фотосъемка, аудио- и видеозапись, иные способы фиксации доказательств в случаях:</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случае отсутствия контролируемого лица или его представителя при проведении контрольного мероприятия.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Организация проведения контрольных мероприятий.</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21. Контрольные (надзорные) мероприятия проводятся в плановой и внеплановой формах.</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Основанием для проведения контрольных(надзорных) мероприятий, за исключением контрольных(надзорных) мероприятий без взаимодействия с контролируемыми лицами, могут быть:</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наступление сроков проведения контрольных(надзорных) мероприятий, включенных в план проведения контрольных(надзорных) мероприятий;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lastRenderedPageBreak/>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bookmarkStart w:id="11" w:name="Par7"/>
      <w:bookmarkEnd w:id="11"/>
      <w:r w:rsidRPr="00D22A13">
        <w:rPr>
          <w:rFonts w:ascii="Arial" w:eastAsia="Times New Roman" w:hAnsi="Arial" w:cs="Arial"/>
          <w:sz w:val="24"/>
          <w:szCs w:val="24"/>
          <w:lang w:eastAsia="ru-RU"/>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3-6 настоящего пункта. </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П.21.1. доп. реш. от 30.06.2022г. №16</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21.1.  В 2022 году внеплановые контрольные (надзорные) мероприятия проводятся исключительно по основаниям, указанным в Постановлении Правительства РФ от 10.03.2022 №336 «Об особенностях организации и осуществления государственного контроля (надзора), муниципального контроля».  </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Контрольные (надзорные) мероприятия, проверки, проведение которых не допускается в соответствии с постановлением Правительства РФ от 10.03.2022 №336 «Об особенностях организации и осуществления государственного контроля (надзора), муниципального контроля»и не завершенные на день вступления в силу постановления Правительства РФ от 10.03.2022 №336 «Об особенностях организации и осуществления государственного контроля (надзора), муниципального контроля»</w:t>
      </w:r>
      <w:r w:rsidRPr="00D22A13">
        <w:rPr>
          <w:rFonts w:ascii="Arial" w:eastAsia="Times New Roman" w:hAnsi="Arial" w:cs="Arial"/>
          <w:b/>
          <w:sz w:val="24"/>
          <w:szCs w:val="24"/>
          <w:lang w:eastAsia="ru-RU"/>
        </w:rPr>
        <w:t xml:space="preserve">, </w:t>
      </w:r>
      <w:r w:rsidRPr="00D22A13">
        <w:rPr>
          <w:rFonts w:ascii="Arial" w:eastAsia="Times New Roman" w:hAnsi="Arial" w:cs="Arial"/>
          <w:sz w:val="24"/>
          <w:szCs w:val="24"/>
          <w:lang w:eastAsia="ru-RU"/>
        </w:rPr>
        <w:t>подлежат завершению в течение 5 рабочих дней со дня вступления в силу постановленияПравительства РФ от 10.03.2022 №336 «Об особенностях организации и осуществления государственного контроля (надзора), муниципального контроля»путем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Выдача предписаний по итогам проведения контрольных (надзорных) мероприятий без взаимодействия с контролируемым лицом не допускается.</w:t>
      </w:r>
    </w:p>
    <w:p w:rsidR="00D22A13" w:rsidRPr="00D22A13" w:rsidRDefault="00D22A13" w:rsidP="00D22A13">
      <w:pPr>
        <w:autoSpaceDE w:val="0"/>
        <w:autoSpaceDN w:val="0"/>
        <w:adjustRightInd w:val="0"/>
        <w:spacing w:after="0"/>
        <w:ind w:firstLine="709"/>
        <w:jc w:val="both"/>
        <w:rPr>
          <w:rFonts w:ascii="Arial" w:eastAsia="Times New Roman" w:hAnsi="Arial" w:cs="Arial"/>
          <w:b/>
          <w:sz w:val="24"/>
          <w:szCs w:val="24"/>
          <w:lang w:eastAsia="ru-RU"/>
        </w:rPr>
      </w:pPr>
      <w:r w:rsidRPr="00D22A13">
        <w:rPr>
          <w:rFonts w:ascii="Arial" w:eastAsia="Times New Roman" w:hAnsi="Arial" w:cs="Arial"/>
          <w:sz w:val="24"/>
          <w:szCs w:val="24"/>
          <w:lang w:eastAsia="ru-RU"/>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постановленияПравительства РФ от </w:t>
      </w:r>
      <w:r w:rsidRPr="00D22A13">
        <w:rPr>
          <w:rFonts w:ascii="Arial" w:eastAsia="Times New Roman" w:hAnsi="Arial" w:cs="Arial"/>
          <w:sz w:val="24"/>
          <w:szCs w:val="24"/>
          <w:lang w:eastAsia="ru-RU"/>
        </w:rPr>
        <w:lastRenderedPageBreak/>
        <w:t>10.03.2022 №336 «Об особенностях организации и осуществления государственного контроля (надзора), муниципального контроля»</w:t>
      </w:r>
      <w:r w:rsidRPr="00D22A13">
        <w:rPr>
          <w:rFonts w:ascii="Arial" w:eastAsia="Times New Roman" w:hAnsi="Arial" w:cs="Arial"/>
          <w:b/>
          <w:sz w:val="24"/>
          <w:szCs w:val="24"/>
          <w:lang w:eastAsia="ru-RU"/>
        </w:rPr>
        <w:t xml:space="preserve">, </w:t>
      </w:r>
      <w:r w:rsidRPr="00D22A13">
        <w:rPr>
          <w:rFonts w:ascii="Arial" w:eastAsia="Times New Roman" w:hAnsi="Arial" w:cs="Arial"/>
          <w:sz w:val="24"/>
          <w:szCs w:val="24"/>
          <w:lang w:eastAsia="ru-RU"/>
        </w:rPr>
        <w:t>продлевается автоматически на 90 календарных дней со дня истечения срока его исполнения без ходатайства (заявления) контролируемого лица</w:t>
      </w:r>
      <w:r w:rsidRPr="00D22A13">
        <w:rPr>
          <w:rFonts w:ascii="Arial" w:eastAsia="Times New Roman" w:hAnsi="Arial" w:cs="Arial"/>
          <w:b/>
          <w:sz w:val="24"/>
          <w:szCs w:val="24"/>
          <w:lang w:eastAsia="ru-RU"/>
        </w:rPr>
        <w:t>.</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 22. в ред. реш. от 15.05.2024г. №11</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Все внеплановые контрольные (надзорные) мероприятия могут проводиться только после согласования с органами прокуратуры, за исключением случаев, установленных законодательством Российской Федерации.</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В 2024 году в рамках муниципального контроля внеплановые контрольные (надзорные) мероприятия, внеплановые проверки проводятся исключительно по следующим основаниям:</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а) при условии согласования с органами прокуратуры:</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 xml:space="preserve">при выявлении индикаторов риска нарушения обязательных требований, утвержденных приложением   к настоящему Положению; </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в случае необходимости проведения внеплановой выездной проверки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lastRenderedPageBreak/>
        <w:t>по истечении срока исполнения предписания об устранении выявленного нарушения обязательных требований, выданных после 1 марта 2023 г.;</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б) без согласования с органами прокуратуры:</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xml:space="preserve">23. </w:t>
      </w:r>
      <w:r w:rsidRPr="00D22A13">
        <w:rPr>
          <w:rFonts w:ascii="Arial" w:eastAsia="Times New Roman" w:hAnsi="Arial" w:cs="Arial"/>
          <w:sz w:val="24"/>
          <w:szCs w:val="24"/>
          <w:lang w:eastAsia="ru-RU"/>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bCs/>
          <w:sz w:val="24"/>
          <w:szCs w:val="24"/>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D22A13">
        <w:rPr>
          <w:rFonts w:ascii="Arial" w:eastAsia="Times New Roman" w:hAnsi="Arial" w:cs="Arial"/>
          <w:sz w:val="24"/>
          <w:szCs w:val="24"/>
          <w:lang w:eastAsia="ru-RU"/>
        </w:rPr>
        <w:t xml:space="preserve">(надзорного) </w:t>
      </w:r>
      <w:r w:rsidRPr="00D22A13">
        <w:rPr>
          <w:rFonts w:ascii="Arial" w:eastAsia="Times New Roman" w:hAnsi="Arial" w:cs="Arial"/>
          <w:bCs/>
          <w:sz w:val="24"/>
          <w:szCs w:val="24"/>
          <w:lang w:eastAsia="ru-RU"/>
        </w:rPr>
        <w:t xml:space="preserve">органа принимает одно из решений, установленное статьей 60 Федерального закона </w:t>
      </w:r>
      <w:r w:rsidRPr="00D22A13">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24. Плановые контрольные (надзорные) мероприятия проводятся на основании плана проведения плановых контрольных</w:t>
      </w:r>
      <w:r w:rsidRPr="00D22A13">
        <w:rPr>
          <w:rFonts w:ascii="Arial" w:eastAsia="Times New Roman" w:hAnsi="Arial" w:cs="Arial"/>
          <w:sz w:val="24"/>
          <w:szCs w:val="24"/>
          <w:lang w:eastAsia="ru-RU"/>
        </w:rPr>
        <w:t xml:space="preserve">(надзорных) </w:t>
      </w:r>
      <w:r w:rsidRPr="00D22A13">
        <w:rPr>
          <w:rFonts w:ascii="Arial" w:eastAsia="Times New Roman" w:hAnsi="Arial" w:cs="Arial"/>
          <w:bCs/>
          <w:sz w:val="24"/>
          <w:szCs w:val="24"/>
          <w:lang w:eastAsia="ru-RU"/>
        </w:rPr>
        <w:t>мероприятий на очередной календарный год, согласованного с органами прокуратуры, и внесенного в единый реестр контрольных</w:t>
      </w:r>
      <w:r w:rsidRPr="00D22A13">
        <w:rPr>
          <w:rFonts w:ascii="Arial" w:eastAsia="Times New Roman" w:hAnsi="Arial" w:cs="Arial"/>
          <w:sz w:val="24"/>
          <w:szCs w:val="24"/>
          <w:lang w:eastAsia="ru-RU"/>
        </w:rPr>
        <w:t xml:space="preserve">(надзорных) </w:t>
      </w:r>
      <w:r w:rsidRPr="00D22A13">
        <w:rPr>
          <w:rFonts w:ascii="Arial" w:eastAsia="Times New Roman" w:hAnsi="Arial" w:cs="Arial"/>
          <w:bCs/>
          <w:sz w:val="24"/>
          <w:szCs w:val="24"/>
          <w:lang w:eastAsia="ru-RU"/>
        </w:rPr>
        <w:t>мероприятий.</w:t>
      </w:r>
    </w:p>
    <w:p w:rsidR="00D22A13" w:rsidRPr="00D22A13" w:rsidRDefault="00D22A13" w:rsidP="00D22A13">
      <w:pPr>
        <w:autoSpaceDE w:val="0"/>
        <w:autoSpaceDN w:val="0"/>
        <w:adjustRightInd w:val="0"/>
        <w:spacing w:after="0"/>
        <w:ind w:firstLine="709"/>
        <w:jc w:val="both"/>
        <w:rPr>
          <w:rFonts w:ascii="Arial" w:eastAsia="Times New Roman" w:hAnsi="Arial" w:cs="Arial"/>
          <w:iCs/>
          <w:sz w:val="24"/>
          <w:szCs w:val="24"/>
          <w:lang w:eastAsia="ru-RU"/>
        </w:rPr>
      </w:pPr>
      <w:r w:rsidRPr="00D22A13">
        <w:rPr>
          <w:rFonts w:ascii="Arial" w:eastAsia="Times New Roman" w:hAnsi="Arial" w:cs="Arial"/>
          <w:iCs/>
          <w:sz w:val="24"/>
          <w:szCs w:val="24"/>
          <w:lang w:eastAsia="ru-RU"/>
        </w:rPr>
        <w:t xml:space="preserve">25. При проведении контрольных </w:t>
      </w:r>
      <w:r w:rsidRPr="00D22A13">
        <w:rPr>
          <w:rFonts w:ascii="Arial" w:eastAsia="Times New Roman" w:hAnsi="Arial" w:cs="Arial"/>
          <w:sz w:val="24"/>
          <w:szCs w:val="24"/>
          <w:lang w:eastAsia="ru-RU"/>
        </w:rPr>
        <w:t xml:space="preserve">(надзорных) </w:t>
      </w:r>
      <w:r w:rsidRPr="00D22A13">
        <w:rPr>
          <w:rFonts w:ascii="Arial" w:eastAsia="Times New Roman" w:hAnsi="Arial" w:cs="Arial"/>
          <w:iCs/>
          <w:sz w:val="24"/>
          <w:szCs w:val="24"/>
          <w:lang w:eastAsia="ru-RU"/>
        </w:rPr>
        <w:t xml:space="preserve">мероприятий и совершении контрольных </w:t>
      </w:r>
      <w:r w:rsidRPr="00D22A13">
        <w:rPr>
          <w:rFonts w:ascii="Arial" w:eastAsia="Times New Roman" w:hAnsi="Arial" w:cs="Arial"/>
          <w:sz w:val="24"/>
          <w:szCs w:val="24"/>
          <w:lang w:eastAsia="ru-RU"/>
        </w:rPr>
        <w:t xml:space="preserve">(надзорных) </w:t>
      </w:r>
      <w:r w:rsidRPr="00D22A13">
        <w:rPr>
          <w:rFonts w:ascii="Arial" w:eastAsia="Times New Roman" w:hAnsi="Arial" w:cs="Arial"/>
          <w:iCs/>
          <w:sz w:val="24"/>
          <w:szCs w:val="24"/>
          <w:lang w:eastAsia="ru-RU"/>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D22A13">
        <w:rPr>
          <w:rFonts w:ascii="Arial" w:eastAsia="Times New Roman" w:hAnsi="Arial" w:cs="Arial"/>
          <w:sz w:val="24"/>
          <w:szCs w:val="24"/>
          <w:lang w:eastAsia="ru-RU"/>
        </w:rPr>
        <w:lastRenderedPageBreak/>
        <w:t xml:space="preserve">(надзорных) </w:t>
      </w:r>
      <w:r w:rsidRPr="00D22A13">
        <w:rPr>
          <w:rFonts w:ascii="Arial" w:eastAsia="Times New Roman" w:hAnsi="Arial" w:cs="Arial"/>
          <w:iCs/>
          <w:sz w:val="24"/>
          <w:szCs w:val="24"/>
          <w:lang w:eastAsia="ru-RU"/>
        </w:rPr>
        <w:t>мероприятий, совершения контрольных</w:t>
      </w:r>
      <w:r w:rsidRPr="00D22A13">
        <w:rPr>
          <w:rFonts w:ascii="Arial" w:eastAsia="Times New Roman" w:hAnsi="Arial" w:cs="Arial"/>
          <w:sz w:val="24"/>
          <w:szCs w:val="24"/>
          <w:lang w:eastAsia="ru-RU"/>
        </w:rPr>
        <w:t xml:space="preserve"> (надзорных) </w:t>
      </w:r>
      <w:r w:rsidRPr="00D22A13">
        <w:rPr>
          <w:rFonts w:ascii="Arial" w:eastAsia="Times New Roman" w:hAnsi="Arial" w:cs="Arial"/>
          <w:iCs/>
          <w:sz w:val="24"/>
          <w:szCs w:val="24"/>
          <w:lang w:eastAsia="ru-RU"/>
        </w:rPr>
        <w:t xml:space="preserve">действий, не требующих взаимодействия с контролируемым лицом. </w:t>
      </w:r>
    </w:p>
    <w:p w:rsidR="00D22A13" w:rsidRPr="00D22A13" w:rsidRDefault="00D22A13" w:rsidP="00D22A13">
      <w:pPr>
        <w:autoSpaceDE w:val="0"/>
        <w:autoSpaceDN w:val="0"/>
        <w:adjustRightInd w:val="0"/>
        <w:spacing w:after="0"/>
        <w:ind w:firstLine="709"/>
        <w:jc w:val="both"/>
        <w:rPr>
          <w:rFonts w:ascii="Arial" w:eastAsia="Times New Roman" w:hAnsi="Arial" w:cs="Arial"/>
          <w:iCs/>
          <w:sz w:val="24"/>
          <w:szCs w:val="24"/>
          <w:lang w:eastAsia="ru-RU"/>
        </w:rPr>
      </w:pPr>
      <w:r w:rsidRPr="00D22A13">
        <w:rPr>
          <w:rFonts w:ascii="Arial" w:eastAsia="Times New Roman" w:hAnsi="Arial" w:cs="Arial"/>
          <w:iCs/>
          <w:sz w:val="24"/>
          <w:szCs w:val="24"/>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D22A13">
        <w:rPr>
          <w:rFonts w:ascii="Arial" w:eastAsia="Times New Roman" w:hAnsi="Arial" w:cs="Arial"/>
          <w:sz w:val="24"/>
          <w:szCs w:val="24"/>
          <w:lang w:eastAsia="ru-RU"/>
        </w:rPr>
        <w:t>(надзорного)</w:t>
      </w:r>
      <w:r w:rsidRPr="00D22A13">
        <w:rPr>
          <w:rFonts w:ascii="Arial" w:eastAsia="Times New Roman" w:hAnsi="Arial" w:cs="Arial"/>
          <w:iCs/>
          <w:sz w:val="24"/>
          <w:szCs w:val="24"/>
          <w:lang w:eastAsia="ru-RU"/>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D22A13">
        <w:rPr>
          <w:rFonts w:ascii="Arial" w:eastAsia="Times New Roman" w:hAnsi="Arial" w:cs="Arial"/>
          <w:sz w:val="24"/>
          <w:szCs w:val="24"/>
          <w:lang w:eastAsia="ru-RU"/>
        </w:rPr>
        <w:t xml:space="preserve">(надзорного) </w:t>
      </w:r>
      <w:r w:rsidRPr="00D22A13">
        <w:rPr>
          <w:rFonts w:ascii="Arial" w:eastAsia="Times New Roman" w:hAnsi="Arial" w:cs="Arial"/>
          <w:iCs/>
          <w:sz w:val="24"/>
          <w:szCs w:val="24"/>
          <w:lang w:eastAsia="ru-RU"/>
        </w:rPr>
        <w:t>мероприятия.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Индивидуальный предприниматель, гражданин, являющиеся контролируемыми лицами, вправе представить в контрольный(надзорный) орган информацию о невозможности присутствия при проведении контрольного (надзорного) мероприятия в следующих случаях:</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временной нетрудоспособности на момент контрольного (надзорного) мероприятия;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4) призвания на военную службу в соответствии с Федеральным законом от 28.03.1998 № 53-ФЗ «О воинской обязанности и военной службе».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указанных случаях проведение контрольного (надзорного) мероприятия переносится контрольным(надзорным)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контрольный(надзорный) орган.</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Оформление результатов контрольного (надзорного) мероприятия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26.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26.1.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lastRenderedPageBreak/>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26.2.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26.3. Информация о контрольных (надзорных) мероприятиях размещается в Едином реестре контрольных (надзорных) мероприятий.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26.4.Информирование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26.5.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П.26.6. в ред. реш. от 15.05.2024г. №11</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26.6.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26.7.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w:t>
      </w:r>
      <w:r w:rsidRPr="00D22A13">
        <w:rPr>
          <w:rFonts w:ascii="Arial" w:eastAsia="Times New Roman" w:hAnsi="Arial" w:cs="Arial"/>
          <w:sz w:val="24"/>
          <w:szCs w:val="24"/>
          <w:lang w:eastAsia="ru-RU"/>
        </w:rPr>
        <w:lastRenderedPageBreak/>
        <w:t>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26.8. В случае выявления при проведении контрольного (надзорного)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bookmarkStart w:id="12" w:name="Par11"/>
      <w:bookmarkEnd w:id="12"/>
      <w:r w:rsidRPr="00D22A13">
        <w:rPr>
          <w:rFonts w:ascii="Arial" w:eastAsia="Times New Roman" w:hAnsi="Arial" w:cs="Arial"/>
          <w:sz w:val="24"/>
          <w:szCs w:val="24"/>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Форма предписания об устранении выявленных нарушений обязательных требований утверждается контрольным(надзорным) органом.</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sz w:val="24"/>
          <w:szCs w:val="24"/>
          <w:lang w:eastAsia="ru-RU"/>
        </w:rPr>
        <w:t xml:space="preserve">Досудебный порядок обжалования </w:t>
      </w:r>
      <w:r w:rsidRPr="00D22A13">
        <w:rPr>
          <w:rFonts w:ascii="Arial" w:eastAsia="Times New Roman" w:hAnsi="Arial" w:cs="Arial"/>
          <w:bCs/>
          <w:sz w:val="24"/>
          <w:szCs w:val="24"/>
          <w:lang w:eastAsia="ru-RU"/>
        </w:rPr>
        <w:t>решений контрольного</w:t>
      </w:r>
      <w:r w:rsidRPr="00D22A13">
        <w:rPr>
          <w:rFonts w:ascii="Arial" w:eastAsia="Times New Roman" w:hAnsi="Arial" w:cs="Arial"/>
          <w:sz w:val="24"/>
          <w:szCs w:val="24"/>
          <w:lang w:eastAsia="ru-RU"/>
        </w:rPr>
        <w:t xml:space="preserve"> (надзорного)</w:t>
      </w:r>
      <w:r w:rsidRPr="00D22A13">
        <w:rPr>
          <w:rFonts w:ascii="Arial" w:eastAsia="Times New Roman" w:hAnsi="Arial" w:cs="Arial"/>
          <w:bCs/>
          <w:sz w:val="24"/>
          <w:szCs w:val="24"/>
          <w:lang w:eastAsia="ru-RU"/>
        </w:rPr>
        <w:t>органа, действий (бездействия) его должностных лиц</w:t>
      </w:r>
    </w:p>
    <w:p w:rsidR="00D22A13" w:rsidRPr="00D22A13" w:rsidRDefault="00D22A13" w:rsidP="00D22A13">
      <w:pPr>
        <w:shd w:val="clear" w:color="auto" w:fill="FFFFFF"/>
        <w:spacing w:after="0"/>
        <w:ind w:firstLine="709"/>
        <w:jc w:val="both"/>
        <w:rPr>
          <w:rFonts w:ascii="Arial" w:eastAsia="Times New Roman" w:hAnsi="Arial" w:cs="Arial"/>
          <w:sz w:val="24"/>
          <w:szCs w:val="24"/>
          <w:lang w:eastAsia="ru-RU"/>
        </w:rPr>
      </w:pPr>
    </w:p>
    <w:p w:rsidR="00D22A13" w:rsidRPr="00D22A13" w:rsidRDefault="00D22A13" w:rsidP="00D22A13">
      <w:pPr>
        <w:shd w:val="clear" w:color="auto" w:fill="FFFFFF"/>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27.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D22A13" w:rsidRPr="00D22A13" w:rsidRDefault="00D22A13" w:rsidP="00D22A13">
      <w:pPr>
        <w:shd w:val="clear" w:color="auto" w:fill="FFFFFF"/>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Досудебный порядок подачи жалоб при осуществлении муниципального контроля не применяется, если иное не установлено федеральным законом о виде </w:t>
      </w:r>
      <w:r w:rsidRPr="00D22A13">
        <w:rPr>
          <w:rFonts w:ascii="Arial" w:eastAsia="Times New Roman" w:hAnsi="Arial" w:cs="Arial"/>
          <w:sz w:val="24"/>
          <w:szCs w:val="24"/>
          <w:lang w:eastAsia="ru-RU"/>
        </w:rPr>
        <w:lastRenderedPageBreak/>
        <w:t>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p>
    <w:p w:rsidR="00D22A13" w:rsidRPr="00D22A13" w:rsidRDefault="00D22A13" w:rsidP="00D22A13">
      <w:pPr>
        <w:autoSpaceDE w:val="0"/>
        <w:autoSpaceDN w:val="0"/>
        <w:adjustRightInd w:val="0"/>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Ключевые показатели муниципального контроля и их целевые значения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28.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Ключевой показатель муниципального контроля приведен в приложении 3 к настоящему Положению.</w:t>
      </w:r>
    </w:p>
    <w:p w:rsidR="00D22A13" w:rsidRPr="00D22A13" w:rsidRDefault="00D22A13" w:rsidP="00D22A13">
      <w:pPr>
        <w:autoSpaceDE w:val="0"/>
        <w:autoSpaceDN w:val="0"/>
        <w:adjustRightInd w:val="0"/>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Контрольный(надзорный)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контрольных(надзорных) мероприятий на достижение ключевых показателей.</w:t>
      </w:r>
    </w:p>
    <w:p w:rsidR="00D22A13" w:rsidRPr="00D22A13" w:rsidRDefault="00D22A13" w:rsidP="00D22A13">
      <w:pPr>
        <w:widowControl w:val="0"/>
        <w:autoSpaceDE w:val="0"/>
        <w:autoSpaceDN w:val="0"/>
        <w:spacing w:after="0"/>
        <w:ind w:firstLine="709"/>
        <w:jc w:val="right"/>
        <w:rPr>
          <w:rFonts w:ascii="Arial" w:eastAsia="Times New Roman" w:hAnsi="Arial" w:cs="Arial"/>
          <w:sz w:val="24"/>
          <w:szCs w:val="24"/>
          <w:lang w:eastAsia="ru-RU"/>
        </w:rPr>
      </w:pPr>
      <w:r w:rsidRPr="00D22A13">
        <w:rPr>
          <w:rFonts w:eastAsia="Times New Roman" w:cs="Arial"/>
          <w:sz w:val="22"/>
          <w:szCs w:val="20"/>
          <w:lang w:eastAsia="ru-RU"/>
        </w:rPr>
        <w:br w:type="page"/>
      </w:r>
      <w:r w:rsidRPr="00D22A13">
        <w:rPr>
          <w:rFonts w:ascii="Arial" w:eastAsia="Times New Roman" w:hAnsi="Arial" w:cs="Arial"/>
          <w:sz w:val="24"/>
          <w:szCs w:val="24"/>
          <w:lang w:eastAsia="ru-RU"/>
        </w:rPr>
        <w:lastRenderedPageBreak/>
        <w:t>Приложение 2</w:t>
      </w:r>
    </w:p>
    <w:p w:rsidR="00D22A13" w:rsidRPr="00D22A13" w:rsidRDefault="00D22A13" w:rsidP="00D22A13">
      <w:pPr>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t>к Положению о муниципальном</w:t>
      </w:r>
    </w:p>
    <w:p w:rsidR="00D22A13" w:rsidRPr="00D22A13" w:rsidRDefault="00D22A13" w:rsidP="00D22A13">
      <w:pPr>
        <w:spacing w:after="0"/>
        <w:ind w:firstLine="709"/>
        <w:jc w:val="right"/>
        <w:rPr>
          <w:rFonts w:ascii="Arial" w:eastAsia="Times New Roman" w:hAnsi="Arial" w:cs="Arial"/>
          <w:sz w:val="24"/>
          <w:szCs w:val="24"/>
          <w:vertAlign w:val="superscript"/>
          <w:lang w:eastAsia="ru-RU"/>
        </w:rPr>
      </w:pPr>
      <w:r w:rsidRPr="00D22A13">
        <w:rPr>
          <w:rFonts w:ascii="Arial" w:eastAsia="Times New Roman" w:hAnsi="Arial" w:cs="Arial"/>
          <w:sz w:val="24"/>
          <w:szCs w:val="24"/>
          <w:lang w:eastAsia="ru-RU"/>
        </w:rPr>
        <w:t>жилищном контроле на территории Октябрьского сельского поселения Поворинского муниципального района Воронежской области.</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Критерии отнесения объектов контроля к категориям риска в рамках осуществления муниципального контроля</w:t>
      </w:r>
    </w:p>
    <w:p w:rsidR="00D22A13" w:rsidRPr="00D22A13" w:rsidRDefault="00D22A13" w:rsidP="00D22A13">
      <w:pPr>
        <w:spacing w:after="0"/>
        <w:ind w:firstLine="709"/>
        <w:jc w:val="both"/>
        <w:rPr>
          <w:rFonts w:ascii="Arial" w:eastAsia="Times New Roman" w:hAnsi="Arial" w:cs="Arial"/>
          <w:sz w:val="24"/>
          <w:szCs w:val="24"/>
          <w:lang w:eastAsia="ru-RU"/>
        </w:rPr>
      </w:pP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Отнесение объектов контроля к определенной категории риска осуществляется в зависимости от значения показателя риска:</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при значении показателя риска от 4 до 6 включительно - к категории среднего риска;</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при значении показателя риска от 2 до 3 включительно - к категории умеренного риска;</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при значении показателя риска от 0 до 1 включительно - к категории низкого риска.</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2. Показатель риска рассчитывается по следующей формуле: </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К = 2 x V</w:t>
      </w:r>
      <w:r w:rsidRPr="00D22A13">
        <w:rPr>
          <w:rFonts w:ascii="Arial" w:eastAsia="Times New Roman" w:hAnsi="Arial" w:cs="Arial"/>
          <w:sz w:val="24"/>
          <w:szCs w:val="24"/>
          <w:vertAlign w:val="subscript"/>
          <w:lang w:eastAsia="ru-RU"/>
        </w:rPr>
        <w:t>1</w:t>
      </w:r>
      <w:r w:rsidRPr="00D22A13">
        <w:rPr>
          <w:rFonts w:ascii="Arial" w:eastAsia="Times New Roman" w:hAnsi="Arial" w:cs="Arial"/>
          <w:sz w:val="24"/>
          <w:szCs w:val="24"/>
          <w:lang w:eastAsia="ru-RU"/>
        </w:rPr>
        <w:t xml:space="preserve"> + V</w:t>
      </w:r>
      <w:r w:rsidRPr="00D22A13">
        <w:rPr>
          <w:rFonts w:ascii="Arial" w:eastAsia="Times New Roman" w:hAnsi="Arial" w:cs="Arial"/>
          <w:sz w:val="24"/>
          <w:szCs w:val="24"/>
          <w:vertAlign w:val="subscript"/>
          <w:lang w:eastAsia="ru-RU"/>
        </w:rPr>
        <w:t>2</w:t>
      </w:r>
      <w:r w:rsidRPr="00D22A13">
        <w:rPr>
          <w:rFonts w:ascii="Arial" w:eastAsia="Times New Roman" w:hAnsi="Arial" w:cs="Arial"/>
          <w:sz w:val="24"/>
          <w:szCs w:val="24"/>
          <w:lang w:eastAsia="ru-RU"/>
        </w:rPr>
        <w:t xml:space="preserve"> + 2 x V</w:t>
      </w:r>
      <w:r w:rsidRPr="00D22A13">
        <w:rPr>
          <w:rFonts w:ascii="Arial" w:eastAsia="Times New Roman" w:hAnsi="Arial" w:cs="Arial"/>
          <w:sz w:val="24"/>
          <w:szCs w:val="24"/>
          <w:vertAlign w:val="subscript"/>
          <w:lang w:eastAsia="ru-RU"/>
        </w:rPr>
        <w:t>3</w:t>
      </w:r>
      <w:r w:rsidRPr="00D22A13">
        <w:rPr>
          <w:rFonts w:ascii="Arial" w:eastAsia="Times New Roman" w:hAnsi="Arial" w:cs="Arial"/>
          <w:sz w:val="24"/>
          <w:szCs w:val="24"/>
          <w:lang w:eastAsia="ru-RU"/>
        </w:rPr>
        <w:t>, где: </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К - показатель риска;</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V</w:t>
      </w:r>
      <w:r w:rsidRPr="00D22A13">
        <w:rPr>
          <w:rFonts w:ascii="Arial" w:eastAsia="Times New Roman" w:hAnsi="Arial" w:cs="Arial"/>
          <w:sz w:val="24"/>
          <w:szCs w:val="24"/>
          <w:vertAlign w:val="subscript"/>
          <w:lang w:eastAsia="ru-RU"/>
        </w:rPr>
        <w:t>1</w:t>
      </w:r>
      <w:r w:rsidRPr="00D22A13">
        <w:rPr>
          <w:rFonts w:ascii="Arial" w:eastAsia="Times New Roman" w:hAnsi="Arial" w:cs="Arial"/>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V</w:t>
      </w:r>
      <w:r w:rsidRPr="00D22A13">
        <w:rPr>
          <w:rFonts w:ascii="Arial" w:eastAsia="Times New Roman" w:hAnsi="Arial" w:cs="Arial"/>
          <w:sz w:val="24"/>
          <w:szCs w:val="24"/>
          <w:vertAlign w:val="subscript"/>
          <w:lang w:eastAsia="ru-RU"/>
        </w:rPr>
        <w:t>2</w:t>
      </w:r>
      <w:r w:rsidRPr="00D22A13">
        <w:rPr>
          <w:rFonts w:ascii="Arial" w:eastAsia="Times New Roman" w:hAnsi="Arial" w:cs="Arial"/>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V</w:t>
      </w:r>
      <w:r w:rsidRPr="00D22A13">
        <w:rPr>
          <w:rFonts w:ascii="Arial" w:eastAsia="Times New Roman" w:hAnsi="Arial" w:cs="Arial"/>
          <w:sz w:val="24"/>
          <w:szCs w:val="24"/>
          <w:vertAlign w:val="subscript"/>
          <w:lang w:eastAsia="ru-RU"/>
        </w:rPr>
        <w:t>3</w:t>
      </w:r>
      <w:r w:rsidRPr="00D22A13">
        <w:rPr>
          <w:rFonts w:ascii="Arial" w:eastAsia="Times New Roman" w:hAnsi="Arial" w:cs="Arial"/>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22A13" w:rsidRPr="00D22A13" w:rsidRDefault="00D22A13" w:rsidP="00D22A13">
      <w:pPr>
        <w:widowControl w:val="0"/>
        <w:autoSpaceDE w:val="0"/>
        <w:autoSpaceDN w:val="0"/>
        <w:spacing w:after="0"/>
        <w:ind w:firstLine="709"/>
        <w:jc w:val="right"/>
        <w:rPr>
          <w:rFonts w:ascii="Arial" w:eastAsia="Times New Roman" w:hAnsi="Arial" w:cs="Arial"/>
          <w:sz w:val="24"/>
          <w:szCs w:val="24"/>
          <w:lang w:eastAsia="ru-RU"/>
        </w:rPr>
      </w:pPr>
      <w:r w:rsidRPr="00D22A13">
        <w:rPr>
          <w:rFonts w:eastAsia="Times New Roman" w:cs="Arial"/>
          <w:sz w:val="22"/>
          <w:szCs w:val="20"/>
          <w:lang w:eastAsia="ru-RU"/>
        </w:rPr>
        <w:br w:type="page"/>
      </w:r>
      <w:r w:rsidRPr="00D22A13">
        <w:rPr>
          <w:rFonts w:ascii="Arial" w:eastAsia="Times New Roman" w:hAnsi="Arial" w:cs="Arial"/>
          <w:sz w:val="24"/>
          <w:szCs w:val="24"/>
          <w:lang w:eastAsia="ru-RU"/>
        </w:rPr>
        <w:lastRenderedPageBreak/>
        <w:t>Приложение 3</w:t>
      </w:r>
    </w:p>
    <w:p w:rsidR="00D22A13" w:rsidRPr="00D22A13" w:rsidRDefault="00D22A13" w:rsidP="00D22A13">
      <w:pPr>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t>к Положению о муниципальном</w:t>
      </w:r>
    </w:p>
    <w:p w:rsidR="00D22A13" w:rsidRPr="00D22A13" w:rsidRDefault="00D22A13" w:rsidP="00D22A13">
      <w:pPr>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жилищном контроле на территории Октябрьского сельского поселения Поворинского муниципального района Воронежской области. </w:t>
      </w:r>
    </w:p>
    <w:p w:rsidR="00D22A13" w:rsidRPr="00D22A13" w:rsidRDefault="00D22A13" w:rsidP="00D22A13">
      <w:pPr>
        <w:spacing w:after="0"/>
        <w:ind w:firstLine="709"/>
        <w:jc w:val="right"/>
        <w:rPr>
          <w:rFonts w:ascii="Arial" w:eastAsia="Times New Roman" w:hAnsi="Arial" w:cs="Arial"/>
          <w:sz w:val="24"/>
          <w:szCs w:val="24"/>
          <w:vertAlign w:val="superscript"/>
          <w:lang w:eastAsia="ru-RU"/>
        </w:rPr>
      </w:pPr>
      <w:r w:rsidRPr="00D22A13">
        <w:rPr>
          <w:rFonts w:ascii="Arial" w:eastAsia="Times New Roman" w:hAnsi="Arial" w:cs="Arial"/>
          <w:sz w:val="24"/>
          <w:szCs w:val="24"/>
          <w:lang w:eastAsia="ru-RU"/>
        </w:rPr>
        <w:t>(в ред. реш. от 03.05.2024г. №10; от 15.05.2024г. №11)</w:t>
      </w:r>
    </w:p>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shd w:val="clear" w:color="auto" w:fill="F1C100"/>
          <w:lang w:eastAsia="ru-RU"/>
        </w:rPr>
      </w:pPr>
    </w:p>
    <w:p w:rsidR="00D22A13" w:rsidRPr="00D22A13" w:rsidRDefault="00D22A13" w:rsidP="00D22A13">
      <w:pPr>
        <w:spacing w:after="0"/>
        <w:ind w:firstLine="709"/>
        <w:jc w:val="both"/>
        <w:rPr>
          <w:rFonts w:ascii="Arial" w:eastAsia="Times New Roman" w:hAnsi="Arial" w:cs="Arial"/>
          <w:bCs/>
          <w:sz w:val="24"/>
          <w:szCs w:val="24"/>
          <w:lang w:eastAsia="ru-RU"/>
        </w:rPr>
      </w:pPr>
      <w:r w:rsidRPr="00D22A13">
        <w:rPr>
          <w:rFonts w:ascii="Arial" w:eastAsia="Times New Roman" w:hAnsi="Arial" w:cs="Arial"/>
          <w:bCs/>
          <w:sz w:val="24"/>
          <w:szCs w:val="24"/>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контрольных (надзорных) мероприятий при   осуществлении муниципального жилищного контроля </w:t>
      </w:r>
      <w:r w:rsidRPr="00D22A13">
        <w:rPr>
          <w:rFonts w:ascii="Arial" w:eastAsia="Times New Roman" w:hAnsi="Arial" w:cs="Arial"/>
          <w:sz w:val="24"/>
          <w:szCs w:val="24"/>
          <w:lang w:eastAsia="ru-RU"/>
        </w:rPr>
        <w:t>на территории Октябрьского сельского поселения П</w:t>
      </w:r>
      <w:r w:rsidRPr="00D22A13">
        <w:rPr>
          <w:rFonts w:ascii="Arial" w:eastAsia="Times New Roman" w:hAnsi="Arial" w:cs="Arial"/>
          <w:bCs/>
          <w:sz w:val="24"/>
          <w:szCs w:val="24"/>
          <w:lang w:eastAsia="ru-RU"/>
        </w:rPr>
        <w:t>оворинского муниципального района Воронежской области</w:t>
      </w:r>
    </w:p>
    <w:p w:rsidR="00D22A13" w:rsidRPr="00D22A13" w:rsidRDefault="00D22A13" w:rsidP="00D22A13">
      <w:pPr>
        <w:spacing w:after="0"/>
        <w:ind w:firstLine="709"/>
        <w:jc w:val="both"/>
        <w:rPr>
          <w:rFonts w:ascii="Arial" w:eastAsia="Times New Roman" w:hAnsi="Arial" w:cs="Arial"/>
          <w:bCs/>
          <w:sz w:val="24"/>
          <w:szCs w:val="24"/>
          <w:lang w:eastAsia="ru-RU"/>
        </w:rPr>
      </w:pP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4. Неоднократные (два и более) случаи аварий, произошедшие на одном и том же объекте муниципального контроля, в течение трех месяцев подряд.</w:t>
      </w: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D22A13" w:rsidRPr="00D22A13" w:rsidRDefault="00D22A13" w:rsidP="00D22A13">
      <w:pPr>
        <w:spacing w:after="0"/>
        <w:rPr>
          <w:rFonts w:ascii="Arial" w:eastAsia="Times New Roman" w:hAnsi="Arial" w:cs="Arial"/>
          <w:sz w:val="24"/>
          <w:szCs w:val="24"/>
          <w:lang w:eastAsia="ru-RU"/>
        </w:rPr>
        <w:sectPr w:rsidR="00D22A13" w:rsidRPr="00D22A13">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8" w:footer="708" w:gutter="0"/>
          <w:cols w:space="720"/>
        </w:sectPr>
      </w:pPr>
    </w:p>
    <w:p w:rsidR="00D22A13" w:rsidRPr="00D22A13" w:rsidRDefault="00D22A13" w:rsidP="00D22A13">
      <w:pPr>
        <w:widowControl w:val="0"/>
        <w:autoSpaceDE w:val="0"/>
        <w:autoSpaceDN w:val="0"/>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lastRenderedPageBreak/>
        <w:t>Приложение 4</w:t>
      </w:r>
    </w:p>
    <w:p w:rsidR="00D22A13" w:rsidRPr="00D22A13" w:rsidRDefault="00D22A13" w:rsidP="00D22A13">
      <w:pPr>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t>к Положению о муниципальном</w:t>
      </w:r>
    </w:p>
    <w:p w:rsidR="00D22A13" w:rsidRPr="00D22A13" w:rsidRDefault="00D22A13" w:rsidP="00D22A13">
      <w:pPr>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жилищном контроле на территории </w:t>
      </w:r>
    </w:p>
    <w:p w:rsidR="00D22A13" w:rsidRPr="00D22A13" w:rsidRDefault="00D22A13" w:rsidP="00D22A13">
      <w:pPr>
        <w:widowControl w:val="0"/>
        <w:autoSpaceDE w:val="0"/>
        <w:autoSpaceDN w:val="0"/>
        <w:spacing w:after="0"/>
        <w:ind w:firstLine="709"/>
        <w:jc w:val="right"/>
        <w:rPr>
          <w:rFonts w:ascii="Arial" w:eastAsia="Times New Roman" w:hAnsi="Arial" w:cs="Arial"/>
          <w:sz w:val="24"/>
          <w:szCs w:val="24"/>
          <w:lang w:eastAsia="ru-RU"/>
        </w:rPr>
      </w:pPr>
      <w:r w:rsidRPr="00D22A13">
        <w:rPr>
          <w:rFonts w:ascii="Arial" w:eastAsia="Times New Roman" w:hAnsi="Arial" w:cs="Arial"/>
          <w:sz w:val="24"/>
          <w:szCs w:val="24"/>
          <w:lang w:eastAsia="ru-RU"/>
        </w:rPr>
        <w:t xml:space="preserve"> Октябрьского сельского поселения Поворинского муниципального района Воронежской области.</w:t>
      </w:r>
    </w:p>
    <w:p w:rsidR="00D22A13" w:rsidRPr="00D22A13" w:rsidRDefault="00D22A13" w:rsidP="00D22A13">
      <w:pPr>
        <w:spacing w:after="0"/>
        <w:ind w:firstLine="709"/>
        <w:jc w:val="both"/>
        <w:rPr>
          <w:rFonts w:ascii="Arial" w:eastAsia="Times New Roman" w:hAnsi="Arial" w:cs="Arial"/>
          <w:sz w:val="24"/>
          <w:szCs w:val="24"/>
          <w:lang w:eastAsia="ru-RU"/>
        </w:rPr>
      </w:pPr>
    </w:p>
    <w:p w:rsidR="00D22A13" w:rsidRPr="00D22A13" w:rsidRDefault="00D22A13" w:rsidP="00D22A13">
      <w:pPr>
        <w:spacing w:after="0"/>
        <w:ind w:firstLine="709"/>
        <w:jc w:val="both"/>
        <w:rPr>
          <w:rFonts w:ascii="Arial" w:eastAsia="Times New Roman" w:hAnsi="Arial" w:cs="Arial"/>
          <w:sz w:val="24"/>
          <w:szCs w:val="24"/>
          <w:lang w:eastAsia="ru-RU"/>
        </w:rPr>
      </w:pPr>
      <w:r w:rsidRPr="00D22A13">
        <w:rPr>
          <w:rFonts w:ascii="Arial" w:eastAsia="Times New Roman" w:hAnsi="Arial" w:cs="Arial"/>
          <w:sz w:val="24"/>
          <w:szCs w:val="24"/>
          <w:lang w:eastAsia="ru-RU"/>
        </w:rPr>
        <w:t>Перечень показателей результативности и эффективности муниципального жилищного контроля</w:t>
      </w:r>
    </w:p>
    <w:tbl>
      <w:tblPr>
        <w:tblW w:w="14505" w:type="dxa"/>
        <w:tblInd w:w="93" w:type="dxa"/>
        <w:tblLayout w:type="fixed"/>
        <w:tblLook w:val="04A0"/>
      </w:tblPr>
      <w:tblGrid>
        <w:gridCol w:w="723"/>
        <w:gridCol w:w="2976"/>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220"/>
        <w:gridCol w:w="46"/>
      </w:tblGrid>
      <w:tr w:rsidR="00D22A13" w:rsidRPr="00D22A13" w:rsidTr="00954F95">
        <w:trPr>
          <w:gridAfter w:val="1"/>
          <w:wAfter w:w="46" w:type="dxa"/>
          <w:trHeight w:val="375"/>
        </w:trPr>
        <w:tc>
          <w:tcPr>
            <w:tcW w:w="724" w:type="dxa"/>
            <w:vMerge w:val="restart"/>
            <w:tcBorders>
              <w:top w:val="single" w:sz="4" w:space="0" w:color="auto"/>
              <w:left w:val="single" w:sz="4" w:space="0" w:color="auto"/>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Номер показателя </w:t>
            </w:r>
          </w:p>
        </w:tc>
        <w:tc>
          <w:tcPr>
            <w:tcW w:w="2977" w:type="dxa"/>
            <w:vMerge w:val="restart"/>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Формула расчета</w:t>
            </w:r>
          </w:p>
        </w:tc>
        <w:tc>
          <w:tcPr>
            <w:tcW w:w="2975" w:type="dxa"/>
            <w:vMerge w:val="restart"/>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Комментарии(интерпретация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Международное сопоставление показателя</w:t>
            </w:r>
          </w:p>
        </w:tc>
        <w:tc>
          <w:tcPr>
            <w:tcW w:w="2448" w:type="dxa"/>
            <w:gridSpan w:val="9"/>
            <w:tcBorders>
              <w:top w:val="single" w:sz="4" w:space="0" w:color="auto"/>
              <w:left w:val="nil"/>
              <w:bottom w:val="nil"/>
              <w:right w:val="single" w:sz="4" w:space="0" w:color="auto"/>
            </w:tcBorders>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Целевые значения показателей</w:t>
            </w:r>
          </w:p>
        </w:tc>
        <w:tc>
          <w:tcPr>
            <w:tcW w:w="1417" w:type="dxa"/>
            <w:gridSpan w:val="4"/>
            <w:vMerge w:val="restart"/>
            <w:tcBorders>
              <w:top w:val="single" w:sz="4" w:space="0" w:color="auto"/>
              <w:left w:val="nil"/>
              <w:bottom w:val="single" w:sz="4" w:space="0" w:color="auto"/>
              <w:right w:val="single" w:sz="4" w:space="0" w:color="auto"/>
            </w:tcBorders>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Источники данных для определения значений показателя</w:t>
            </w:r>
          </w:p>
        </w:tc>
        <w:tc>
          <w:tcPr>
            <w:tcW w:w="1550" w:type="dxa"/>
            <w:gridSpan w:val="6"/>
            <w:vMerge w:val="restart"/>
            <w:tcBorders>
              <w:top w:val="single" w:sz="4" w:space="0" w:color="auto"/>
              <w:left w:val="nil"/>
              <w:bottom w:val="single" w:sz="4" w:space="0" w:color="auto"/>
              <w:right w:val="single" w:sz="4" w:space="0" w:color="auto"/>
            </w:tcBorders>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Сведения о документах стратегического планирования, содержащих показатель (при его наличии)</w:t>
            </w:r>
          </w:p>
        </w:tc>
      </w:tr>
      <w:tr w:rsidR="00D22A13" w:rsidRPr="00D22A13" w:rsidTr="00954F95">
        <w:trPr>
          <w:gridAfter w:val="1"/>
          <w:wAfter w:w="46" w:type="dxa"/>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A13" w:rsidRPr="00D22A13" w:rsidRDefault="00D22A13" w:rsidP="00D22A13">
            <w:pPr>
              <w:spacing w:after="0"/>
              <w:rPr>
                <w:rFonts w:ascii="Arial" w:eastAsia="Calibri" w:hAnsi="Arial" w:cs="Arial"/>
                <w:sz w:val="24"/>
                <w:szCs w:val="24"/>
                <w:lang w:eastAsia="ru-RU"/>
              </w:rPr>
            </w:pPr>
          </w:p>
        </w:tc>
        <w:tc>
          <w:tcPr>
            <w:tcW w:w="300" w:type="dxa"/>
            <w:vMerge/>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rPr>
                <w:rFonts w:ascii="Arial" w:eastAsia="Calibri" w:hAnsi="Arial" w:cs="Arial"/>
                <w:sz w:val="24"/>
                <w:szCs w:val="24"/>
                <w:lang w:eastAsia="ru-RU"/>
              </w:rPr>
            </w:pPr>
          </w:p>
        </w:tc>
        <w:tc>
          <w:tcPr>
            <w:tcW w:w="300" w:type="dxa"/>
            <w:vMerge/>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rPr>
                <w:rFonts w:ascii="Arial" w:eastAsia="Calibri" w:hAnsi="Arial" w:cs="Arial"/>
                <w:sz w:val="24"/>
                <w:szCs w:val="24"/>
                <w:lang w:eastAsia="ru-RU"/>
              </w:rPr>
            </w:pPr>
          </w:p>
        </w:tc>
        <w:tc>
          <w:tcPr>
            <w:tcW w:w="300" w:type="dxa"/>
            <w:vMerge/>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rPr>
                <w:rFonts w:ascii="Arial" w:eastAsia="Calibri" w:hAnsi="Arial" w:cs="Arial"/>
                <w:sz w:val="24"/>
                <w:szCs w:val="24"/>
                <w:lang w:eastAsia="ru-RU"/>
              </w:rPr>
            </w:pPr>
          </w:p>
        </w:tc>
        <w:tc>
          <w:tcPr>
            <w:tcW w:w="300" w:type="dxa"/>
            <w:vMerge/>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rPr>
                <w:rFonts w:ascii="Arial" w:eastAsia="Calibri" w:hAnsi="Arial" w:cs="Arial"/>
                <w:sz w:val="24"/>
                <w:szCs w:val="24"/>
                <w:lang w:eastAsia="ru-RU"/>
              </w:rPr>
            </w:pPr>
          </w:p>
        </w:tc>
        <w:tc>
          <w:tcPr>
            <w:tcW w:w="300" w:type="dxa"/>
            <w:vMerge/>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rPr>
                <w:rFonts w:ascii="Arial" w:eastAsia="Calibri" w:hAnsi="Arial" w:cs="Arial"/>
                <w:sz w:val="24"/>
                <w:szCs w:val="24"/>
                <w:lang w:eastAsia="ru-RU"/>
              </w:rPr>
            </w:pPr>
          </w:p>
        </w:tc>
        <w:tc>
          <w:tcPr>
            <w:tcW w:w="709" w:type="dxa"/>
            <w:gridSpan w:val="2"/>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предыдущий год</w:t>
            </w:r>
          </w:p>
        </w:tc>
        <w:tc>
          <w:tcPr>
            <w:tcW w:w="883" w:type="dxa"/>
            <w:gridSpan w:val="3"/>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будущий год</w:t>
            </w:r>
          </w:p>
        </w:tc>
        <w:tc>
          <w:tcPr>
            <w:tcW w:w="5739" w:type="dxa"/>
            <w:gridSpan w:val="4"/>
            <w:vMerge/>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rPr>
                <w:rFonts w:ascii="Arial" w:eastAsia="Calibri" w:hAnsi="Arial" w:cs="Arial"/>
                <w:sz w:val="24"/>
                <w:szCs w:val="24"/>
                <w:lang w:eastAsia="ru-RU"/>
              </w:rPr>
            </w:pPr>
          </w:p>
        </w:tc>
        <w:tc>
          <w:tcPr>
            <w:tcW w:w="8089" w:type="dxa"/>
            <w:gridSpan w:val="6"/>
            <w:vMerge/>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rPr>
                <w:rFonts w:ascii="Arial" w:eastAsia="Calibri" w:hAnsi="Arial" w:cs="Arial"/>
                <w:sz w:val="24"/>
                <w:szCs w:val="24"/>
                <w:lang w:eastAsia="ru-RU"/>
              </w:rPr>
            </w:pPr>
          </w:p>
        </w:tc>
      </w:tr>
      <w:tr w:rsidR="00D22A13" w:rsidRPr="00D22A13" w:rsidTr="00954F95">
        <w:trPr>
          <w:gridAfter w:val="1"/>
          <w:wAfter w:w="46" w:type="dxa"/>
          <w:trHeight w:val="315"/>
        </w:trPr>
        <w:tc>
          <w:tcPr>
            <w:tcW w:w="724" w:type="dxa"/>
            <w:tcBorders>
              <w:top w:val="single" w:sz="4" w:space="0" w:color="auto"/>
              <w:left w:val="single" w:sz="4" w:space="0" w:color="auto"/>
              <w:bottom w:val="single" w:sz="4" w:space="0" w:color="auto"/>
              <w:right w:val="single" w:sz="4" w:space="0" w:color="auto"/>
            </w:tcBorders>
          </w:tcPr>
          <w:p w:rsidR="00D22A13" w:rsidRPr="00D22A13" w:rsidRDefault="00D22A13" w:rsidP="00D22A13">
            <w:pPr>
              <w:spacing w:after="0"/>
              <w:jc w:val="both"/>
              <w:rPr>
                <w:rFonts w:ascii="Arial" w:eastAsia="Calibri" w:hAnsi="Arial" w:cs="Arial"/>
                <w:bCs/>
                <w:sz w:val="24"/>
                <w:szCs w:val="24"/>
                <w:lang w:eastAsia="ru-RU"/>
              </w:rPr>
            </w:pPr>
          </w:p>
        </w:tc>
        <w:tc>
          <w:tcPr>
            <w:tcW w:w="10790" w:type="dxa"/>
            <w:gridSpan w:val="16"/>
            <w:tcBorders>
              <w:top w:val="single" w:sz="4" w:space="0" w:color="auto"/>
              <w:left w:val="single" w:sz="4" w:space="0" w:color="auto"/>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bCs/>
                <w:sz w:val="24"/>
                <w:szCs w:val="24"/>
                <w:lang w:eastAsia="ru-RU"/>
              </w:rPr>
              <w:t>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D22A13" w:rsidRPr="00D22A13" w:rsidRDefault="00D22A13" w:rsidP="00D22A13">
            <w:pPr>
              <w:spacing w:after="0"/>
              <w:jc w:val="both"/>
              <w:rPr>
                <w:rFonts w:ascii="Arial" w:eastAsia="Calibri" w:hAnsi="Arial" w:cs="Arial"/>
                <w:bCs/>
                <w:sz w:val="24"/>
                <w:szCs w:val="24"/>
                <w:lang w:eastAsia="ru-RU"/>
              </w:rPr>
            </w:pPr>
          </w:p>
        </w:tc>
        <w:tc>
          <w:tcPr>
            <w:tcW w:w="1530" w:type="dxa"/>
            <w:gridSpan w:val="5"/>
            <w:tcBorders>
              <w:top w:val="single" w:sz="4" w:space="0" w:color="auto"/>
              <w:left w:val="single" w:sz="4" w:space="0" w:color="auto"/>
              <w:bottom w:val="single" w:sz="4" w:space="0" w:color="auto"/>
              <w:right w:val="single" w:sz="4" w:space="0" w:color="auto"/>
            </w:tcBorders>
          </w:tcPr>
          <w:p w:rsidR="00D22A13" w:rsidRPr="00D22A13" w:rsidRDefault="00D22A13" w:rsidP="00D22A13">
            <w:pPr>
              <w:spacing w:after="0"/>
              <w:jc w:val="both"/>
              <w:rPr>
                <w:rFonts w:ascii="Arial" w:eastAsia="Calibri" w:hAnsi="Arial" w:cs="Arial"/>
                <w:bCs/>
                <w:sz w:val="24"/>
                <w:szCs w:val="24"/>
                <w:lang w:eastAsia="ru-RU"/>
              </w:rPr>
            </w:pPr>
          </w:p>
        </w:tc>
      </w:tr>
      <w:tr w:rsidR="00D22A13" w:rsidRPr="00D22A13" w:rsidTr="00954F95">
        <w:trPr>
          <w:gridAfter w:val="1"/>
          <w:wAfter w:w="46" w:type="dxa"/>
          <w:trHeight w:val="705"/>
        </w:trPr>
        <w:tc>
          <w:tcPr>
            <w:tcW w:w="724" w:type="dxa"/>
            <w:tcBorders>
              <w:top w:val="single" w:sz="4" w:space="0" w:color="auto"/>
              <w:left w:val="single" w:sz="4" w:space="0" w:color="auto"/>
              <w:bottom w:val="single" w:sz="4" w:space="0" w:color="auto"/>
              <w:right w:val="single" w:sz="4" w:space="0" w:color="000000"/>
            </w:tcBorders>
            <w:vAlign w:val="center"/>
            <w:hideMark/>
          </w:tcPr>
          <w:p w:rsidR="00D22A13" w:rsidRPr="00D22A13" w:rsidRDefault="00D22A13" w:rsidP="00D22A13">
            <w:pPr>
              <w:spacing w:after="0"/>
              <w:jc w:val="both"/>
              <w:rPr>
                <w:rFonts w:ascii="Arial" w:eastAsia="Calibri" w:hAnsi="Arial" w:cs="Arial"/>
                <w:bCs/>
                <w:sz w:val="24"/>
                <w:szCs w:val="24"/>
                <w:lang w:eastAsia="ru-RU"/>
              </w:rPr>
            </w:pPr>
            <w:r w:rsidRPr="00D22A13">
              <w:rPr>
                <w:rFonts w:ascii="Arial" w:eastAsia="Calibri" w:hAnsi="Arial" w:cs="Arial"/>
                <w:bCs/>
                <w:sz w:val="24"/>
                <w:szCs w:val="24"/>
                <w:lang w:eastAsia="ru-RU"/>
              </w:rPr>
              <w:t>1</w:t>
            </w:r>
          </w:p>
        </w:tc>
        <w:tc>
          <w:tcPr>
            <w:tcW w:w="13737" w:type="dxa"/>
            <w:gridSpan w:val="24"/>
            <w:tcBorders>
              <w:top w:val="single" w:sz="4" w:space="0" w:color="auto"/>
              <w:left w:val="single" w:sz="4" w:space="0" w:color="auto"/>
              <w:bottom w:val="single" w:sz="4" w:space="0" w:color="auto"/>
              <w:right w:val="single" w:sz="4" w:space="0" w:color="auto"/>
            </w:tcBorders>
            <w:vAlign w:val="center"/>
            <w:hideMark/>
          </w:tcPr>
          <w:p w:rsidR="00D22A13" w:rsidRPr="00D22A13" w:rsidRDefault="00D22A13" w:rsidP="00D22A13">
            <w:pPr>
              <w:autoSpaceDE w:val="0"/>
              <w:autoSpaceDN w:val="0"/>
              <w:adjustRightInd w:val="0"/>
              <w:spacing w:after="0"/>
              <w:jc w:val="both"/>
              <w:rPr>
                <w:rFonts w:ascii="Arial" w:eastAsia="Calibri" w:hAnsi="Arial" w:cs="Arial"/>
                <w:bCs/>
                <w:sz w:val="24"/>
                <w:szCs w:val="24"/>
                <w:lang w:eastAsia="ru-RU"/>
              </w:rPr>
            </w:pPr>
            <w:r w:rsidRPr="00D22A13">
              <w:rPr>
                <w:rFonts w:ascii="Arial" w:eastAsia="Calibri" w:hAnsi="Arial" w:cs="Arial"/>
                <w:bCs/>
                <w:sz w:val="24"/>
                <w:szCs w:val="24"/>
                <w:lang w:eastAsia="ru-RU"/>
              </w:rPr>
              <w:t xml:space="preserve">Показатели, отражающие уровень минимизации вреда (ущерба) охраняемым законом ценностям, </w:t>
            </w:r>
          </w:p>
          <w:p w:rsidR="00D22A13" w:rsidRPr="00D22A13" w:rsidRDefault="00D22A13" w:rsidP="00D22A13">
            <w:pPr>
              <w:autoSpaceDE w:val="0"/>
              <w:autoSpaceDN w:val="0"/>
              <w:adjustRightInd w:val="0"/>
              <w:spacing w:after="0"/>
              <w:jc w:val="both"/>
              <w:rPr>
                <w:rFonts w:ascii="Arial" w:eastAsia="Calibri" w:hAnsi="Arial" w:cs="Arial"/>
                <w:bCs/>
                <w:sz w:val="24"/>
                <w:szCs w:val="24"/>
                <w:lang w:eastAsia="ru-RU"/>
              </w:rPr>
            </w:pPr>
            <w:r w:rsidRPr="00D22A13">
              <w:rPr>
                <w:rFonts w:ascii="Arial" w:eastAsia="Calibri" w:hAnsi="Arial" w:cs="Arial"/>
                <w:bCs/>
                <w:sz w:val="24"/>
                <w:szCs w:val="24"/>
                <w:lang w:eastAsia="ru-RU"/>
              </w:rPr>
              <w:t>уровень устранения риска причинения вреда (ущерба)</w:t>
            </w:r>
          </w:p>
        </w:tc>
      </w:tr>
      <w:tr w:rsidR="00D22A13" w:rsidRPr="00D22A13" w:rsidTr="00954F95">
        <w:trPr>
          <w:gridAfter w:val="1"/>
          <w:wAfter w:w="46" w:type="dxa"/>
          <w:trHeight w:val="6653"/>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lastRenderedPageBreak/>
              <w:t>1.1.</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Сп*100/ ВРП</w:t>
            </w:r>
          </w:p>
        </w:tc>
        <w:tc>
          <w:tcPr>
            <w:tcW w:w="2975"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рубК учету принимаютсязначение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1708" w:type="dxa"/>
            <w:gridSpan w:val="6"/>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Статистические данные контрольного органа: журнал распоряжений, реестр проверок статистические данные </w:t>
            </w:r>
          </w:p>
        </w:tc>
        <w:tc>
          <w:tcPr>
            <w:tcW w:w="1259" w:type="dxa"/>
            <w:gridSpan w:val="4"/>
            <w:tcBorders>
              <w:top w:val="single" w:sz="4" w:space="0" w:color="auto"/>
              <w:left w:val="nil"/>
              <w:bottom w:val="single" w:sz="4" w:space="0" w:color="auto"/>
              <w:right w:val="single" w:sz="4" w:space="0" w:color="auto"/>
            </w:tcBorders>
            <w:vAlign w:val="center"/>
          </w:tcPr>
          <w:p w:rsidR="00D22A13" w:rsidRPr="00D22A13" w:rsidRDefault="00D22A13" w:rsidP="00D22A13">
            <w:pPr>
              <w:spacing w:after="0"/>
              <w:jc w:val="both"/>
              <w:rPr>
                <w:rFonts w:ascii="Arial" w:eastAsia="Calibri" w:hAnsi="Arial" w:cs="Arial"/>
                <w:sz w:val="24"/>
                <w:szCs w:val="24"/>
                <w:lang w:eastAsia="ru-RU"/>
              </w:rPr>
            </w:pPr>
          </w:p>
        </w:tc>
      </w:tr>
      <w:tr w:rsidR="00D22A13" w:rsidRPr="00D22A13" w:rsidTr="00954F95">
        <w:trPr>
          <w:gridAfter w:val="1"/>
          <w:wAfter w:w="46" w:type="dxa"/>
          <w:trHeight w:val="2988"/>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lastRenderedPageBreak/>
              <w:t>1.2.</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Долявыявленных случаевнарушений обязательных требований, повлекших причинение вреда жизни, здоровью гражданот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Кспв*100% / Ксн</w:t>
            </w:r>
          </w:p>
        </w:tc>
        <w:tc>
          <w:tcPr>
            <w:tcW w:w="2975"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Кспв - количества выявленных случаевнарушений обязательных требований, повлекших причинение вреда жизни, здоровью граждан, которые подтверждены вступившими в законную силу решениями суда; К сн-общее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1708" w:type="dxa"/>
            <w:gridSpan w:val="6"/>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Статистические данные контрольного органа;данныеГАС РФ </w:t>
            </w:r>
          </w:p>
        </w:tc>
        <w:tc>
          <w:tcPr>
            <w:tcW w:w="1259" w:type="dxa"/>
            <w:gridSpan w:val="4"/>
            <w:tcBorders>
              <w:top w:val="single" w:sz="4" w:space="0" w:color="auto"/>
              <w:left w:val="nil"/>
              <w:bottom w:val="single" w:sz="4" w:space="0" w:color="auto"/>
              <w:right w:val="single" w:sz="4" w:space="0" w:color="auto"/>
            </w:tcBorders>
            <w:vAlign w:val="center"/>
          </w:tcPr>
          <w:p w:rsidR="00D22A13" w:rsidRPr="00D22A13" w:rsidRDefault="00D22A13" w:rsidP="00D22A13">
            <w:pPr>
              <w:spacing w:after="0"/>
              <w:jc w:val="both"/>
              <w:rPr>
                <w:rFonts w:ascii="Arial" w:eastAsia="Calibri" w:hAnsi="Arial" w:cs="Arial"/>
                <w:sz w:val="24"/>
                <w:szCs w:val="24"/>
                <w:lang w:eastAsia="ru-RU"/>
              </w:rPr>
            </w:pPr>
          </w:p>
        </w:tc>
      </w:tr>
      <w:tr w:rsidR="00D22A13" w:rsidRPr="00D22A13" w:rsidTr="00954F95">
        <w:trPr>
          <w:gridAfter w:val="1"/>
          <w:wAfter w:w="46" w:type="dxa"/>
          <w:trHeight w:val="447"/>
        </w:trPr>
        <w:tc>
          <w:tcPr>
            <w:tcW w:w="724" w:type="dxa"/>
            <w:tcBorders>
              <w:top w:val="single" w:sz="4" w:space="0" w:color="auto"/>
              <w:left w:val="single" w:sz="4" w:space="0" w:color="auto"/>
              <w:bottom w:val="single" w:sz="4" w:space="0" w:color="auto"/>
              <w:right w:val="single" w:sz="4" w:space="0" w:color="auto"/>
            </w:tcBorders>
          </w:tcPr>
          <w:p w:rsidR="00D22A13" w:rsidRPr="00D22A13" w:rsidRDefault="00D22A13" w:rsidP="00D22A13">
            <w:pPr>
              <w:spacing w:after="0"/>
              <w:jc w:val="both"/>
              <w:rPr>
                <w:rFonts w:ascii="Arial" w:eastAsia="Calibri" w:hAnsi="Arial" w:cs="Arial"/>
                <w:bCs/>
                <w:sz w:val="24"/>
                <w:szCs w:val="24"/>
                <w:lang w:eastAsia="ru-RU"/>
              </w:rPr>
            </w:pPr>
          </w:p>
        </w:tc>
        <w:tc>
          <w:tcPr>
            <w:tcW w:w="13737" w:type="dxa"/>
            <w:gridSpan w:val="24"/>
            <w:tcBorders>
              <w:top w:val="single" w:sz="4" w:space="0" w:color="auto"/>
              <w:left w:val="single" w:sz="4" w:space="0" w:color="auto"/>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bCs/>
                <w:sz w:val="24"/>
                <w:szCs w:val="24"/>
                <w:lang w:eastAsia="ru-RU"/>
              </w:rPr>
            </w:pPr>
            <w:r w:rsidRPr="00D22A13">
              <w:rPr>
                <w:rFonts w:ascii="Arial" w:eastAsia="Calibri" w:hAnsi="Arial" w:cs="Arial"/>
                <w:bCs/>
                <w:sz w:val="24"/>
                <w:szCs w:val="24"/>
                <w:lang w:eastAsia="ru-RU"/>
              </w:rPr>
              <w:t>ИНДИКАТИВНЫЕ ПОКАЗАТЕЛИ</w:t>
            </w:r>
            <w:r w:rsidRPr="00D22A13">
              <w:rPr>
                <w:rFonts w:ascii="Arial" w:eastAsia="Calibri" w:hAnsi="Arial" w:cs="Arial"/>
                <w:sz w:val="24"/>
                <w:szCs w:val="24"/>
                <w:lang w:eastAsia="ru-RU"/>
              </w:rPr>
              <w:t> </w:t>
            </w:r>
          </w:p>
        </w:tc>
      </w:tr>
      <w:tr w:rsidR="00D22A13" w:rsidRPr="00D22A13" w:rsidTr="00954F95">
        <w:trPr>
          <w:gridAfter w:val="1"/>
          <w:wAfter w:w="46" w:type="dxa"/>
          <w:trHeight w:val="315"/>
        </w:trPr>
        <w:tc>
          <w:tcPr>
            <w:tcW w:w="724" w:type="dxa"/>
            <w:tcBorders>
              <w:top w:val="single" w:sz="4" w:space="0" w:color="auto"/>
              <w:left w:val="single" w:sz="4" w:space="0" w:color="auto"/>
              <w:bottom w:val="single" w:sz="4" w:space="0" w:color="auto"/>
              <w:right w:val="single" w:sz="4" w:space="0" w:color="000000"/>
            </w:tcBorders>
            <w:vAlign w:val="center"/>
            <w:hideMark/>
          </w:tcPr>
          <w:p w:rsidR="00D22A13" w:rsidRPr="00D22A13" w:rsidRDefault="00D22A13" w:rsidP="00D22A13">
            <w:pPr>
              <w:spacing w:after="0"/>
              <w:jc w:val="both"/>
              <w:rPr>
                <w:rFonts w:ascii="Arial" w:eastAsia="Calibri" w:hAnsi="Arial" w:cs="Arial"/>
                <w:bCs/>
                <w:sz w:val="24"/>
                <w:szCs w:val="24"/>
                <w:lang w:eastAsia="ru-RU"/>
              </w:rPr>
            </w:pPr>
            <w:r w:rsidRPr="00D22A13">
              <w:rPr>
                <w:rFonts w:ascii="Arial" w:eastAsia="Calibri" w:hAnsi="Arial" w:cs="Arial"/>
                <w:bCs/>
                <w:sz w:val="24"/>
                <w:szCs w:val="24"/>
                <w:lang w:eastAsia="ru-RU"/>
              </w:rPr>
              <w:t>2</w:t>
            </w:r>
          </w:p>
        </w:tc>
        <w:tc>
          <w:tcPr>
            <w:tcW w:w="13737" w:type="dxa"/>
            <w:gridSpan w:val="24"/>
            <w:tcBorders>
              <w:top w:val="single" w:sz="4" w:space="0" w:color="auto"/>
              <w:left w:val="single" w:sz="4" w:space="0" w:color="auto"/>
              <w:bottom w:val="single" w:sz="4" w:space="0" w:color="auto"/>
              <w:right w:val="single" w:sz="4" w:space="0" w:color="auto"/>
            </w:tcBorders>
            <w:vAlign w:val="center"/>
            <w:hideMark/>
          </w:tcPr>
          <w:p w:rsidR="00D22A13" w:rsidRPr="00D22A13" w:rsidRDefault="00D22A13" w:rsidP="00D22A13">
            <w:pPr>
              <w:autoSpaceDE w:val="0"/>
              <w:autoSpaceDN w:val="0"/>
              <w:adjustRightInd w:val="0"/>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Показатели, применяемые для мониторинга контрольнойдеятельности,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D22A13" w:rsidRPr="00D22A13" w:rsidTr="00954F95">
        <w:trPr>
          <w:gridAfter w:val="1"/>
          <w:wAfter w:w="46" w:type="dxa"/>
          <w:trHeight w:val="315"/>
        </w:trPr>
        <w:tc>
          <w:tcPr>
            <w:tcW w:w="724" w:type="dxa"/>
            <w:tcBorders>
              <w:top w:val="single" w:sz="4" w:space="0" w:color="auto"/>
              <w:left w:val="single" w:sz="4" w:space="0" w:color="auto"/>
              <w:bottom w:val="single" w:sz="4" w:space="0" w:color="auto"/>
              <w:right w:val="single" w:sz="4" w:space="0" w:color="auto"/>
            </w:tcBorders>
          </w:tcPr>
          <w:p w:rsidR="00D22A13" w:rsidRPr="00D22A13" w:rsidRDefault="00D22A13" w:rsidP="00D22A13">
            <w:pPr>
              <w:spacing w:after="0"/>
              <w:jc w:val="both"/>
              <w:rPr>
                <w:rFonts w:ascii="Arial" w:eastAsia="Calibri" w:hAnsi="Arial" w:cs="Arial"/>
                <w:bCs/>
                <w:sz w:val="24"/>
                <w:szCs w:val="24"/>
                <w:lang w:eastAsia="ru-RU"/>
              </w:rPr>
            </w:pPr>
          </w:p>
        </w:tc>
        <w:tc>
          <w:tcPr>
            <w:tcW w:w="10790" w:type="dxa"/>
            <w:gridSpan w:val="16"/>
            <w:tcBorders>
              <w:top w:val="single" w:sz="4" w:space="0" w:color="auto"/>
              <w:left w:val="single" w:sz="4" w:space="0" w:color="auto"/>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bCs/>
                <w:sz w:val="24"/>
                <w:szCs w:val="24"/>
                <w:lang w:eastAsia="ru-RU"/>
              </w:rPr>
              <w:t>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D22A13" w:rsidRPr="00D22A13" w:rsidRDefault="00D22A13" w:rsidP="00D22A13">
            <w:pPr>
              <w:spacing w:after="0"/>
              <w:jc w:val="both"/>
              <w:rPr>
                <w:rFonts w:ascii="Arial" w:eastAsia="Calibri" w:hAnsi="Arial" w:cs="Arial"/>
                <w:bCs/>
                <w:sz w:val="24"/>
                <w:szCs w:val="24"/>
                <w:lang w:eastAsia="ru-RU"/>
              </w:rPr>
            </w:pPr>
          </w:p>
        </w:tc>
        <w:tc>
          <w:tcPr>
            <w:tcW w:w="1236" w:type="dxa"/>
            <w:gridSpan w:val="2"/>
            <w:tcBorders>
              <w:top w:val="single" w:sz="4" w:space="0" w:color="auto"/>
              <w:left w:val="single" w:sz="4" w:space="0" w:color="auto"/>
              <w:bottom w:val="single" w:sz="4" w:space="0" w:color="auto"/>
              <w:right w:val="single" w:sz="4" w:space="0" w:color="auto"/>
            </w:tcBorders>
          </w:tcPr>
          <w:p w:rsidR="00D22A13" w:rsidRPr="00D22A13" w:rsidRDefault="00D22A13" w:rsidP="00D22A13">
            <w:pPr>
              <w:spacing w:after="0"/>
              <w:jc w:val="both"/>
              <w:rPr>
                <w:rFonts w:ascii="Arial" w:eastAsia="Calibri" w:hAnsi="Arial" w:cs="Arial"/>
                <w:bCs/>
                <w:sz w:val="24"/>
                <w:szCs w:val="24"/>
                <w:lang w:eastAsia="ru-RU"/>
              </w:rPr>
            </w:pPr>
          </w:p>
        </w:tc>
      </w:tr>
      <w:tr w:rsidR="00D22A13" w:rsidRPr="00D22A13" w:rsidTr="00954F95">
        <w:trPr>
          <w:trHeight w:val="186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lastRenderedPageBreak/>
              <w:t>2.1.1.</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Пву*100% / Пок</w:t>
            </w:r>
          </w:p>
        </w:tc>
        <w:tc>
          <w:tcPr>
            <w:tcW w:w="2975" w:type="dxa"/>
            <w:tcBorders>
              <w:top w:val="nil"/>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Пву – количество контрольных мероприятий в рамках муниципального жилищного контроля, проведенных в установленные сроки</w:t>
            </w:r>
          </w:p>
          <w:p w:rsidR="00D22A13" w:rsidRPr="00D22A13" w:rsidRDefault="00D22A13" w:rsidP="00D22A13">
            <w:pPr>
              <w:spacing w:after="0"/>
              <w:jc w:val="both"/>
              <w:rPr>
                <w:rFonts w:ascii="Arial" w:eastAsia="Calibri" w:hAnsi="Arial" w:cs="Arial"/>
                <w:sz w:val="24"/>
                <w:szCs w:val="24"/>
                <w:lang w:eastAsia="ru-RU"/>
              </w:rPr>
            </w:pPr>
          </w:p>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Пок – общее количество проведенных контрольных мероприятийв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709" w:type="dxa"/>
            <w:gridSpan w:val="3"/>
            <w:tcBorders>
              <w:top w:val="nil"/>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737" w:type="dxa"/>
            <w:gridSpan w:val="4"/>
            <w:tcBorders>
              <w:top w:val="nil"/>
              <w:left w:val="single" w:sz="4" w:space="0" w:color="auto"/>
              <w:bottom w:val="single" w:sz="4" w:space="0" w:color="auto"/>
              <w:right w:val="single" w:sz="4" w:space="0" w:color="auto"/>
            </w:tcBorders>
            <w:shd w:val="clear" w:color="auto" w:fill="FFFFFF"/>
            <w:noWrap/>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1708" w:type="dxa"/>
            <w:gridSpan w:val="6"/>
            <w:tcBorders>
              <w:top w:val="nil"/>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Статистические данные контрольного органа</w:t>
            </w:r>
          </w:p>
        </w:tc>
        <w:tc>
          <w:tcPr>
            <w:tcW w:w="1266" w:type="dxa"/>
            <w:gridSpan w:val="2"/>
            <w:tcBorders>
              <w:top w:val="nil"/>
              <w:left w:val="nil"/>
              <w:bottom w:val="single" w:sz="4" w:space="0" w:color="auto"/>
              <w:right w:val="single" w:sz="4" w:space="0" w:color="auto"/>
            </w:tcBorders>
            <w:vAlign w:val="center"/>
          </w:tcPr>
          <w:p w:rsidR="00D22A13" w:rsidRPr="00D22A13" w:rsidRDefault="00D22A13" w:rsidP="00D22A13">
            <w:pPr>
              <w:spacing w:after="0"/>
              <w:jc w:val="both"/>
              <w:rPr>
                <w:rFonts w:ascii="Arial" w:eastAsia="Calibri" w:hAnsi="Arial" w:cs="Arial"/>
                <w:sz w:val="24"/>
                <w:szCs w:val="24"/>
                <w:lang w:eastAsia="ru-RU"/>
              </w:rPr>
            </w:pPr>
          </w:p>
        </w:tc>
      </w:tr>
      <w:tr w:rsidR="00D22A13" w:rsidRPr="00D22A13" w:rsidTr="00954F95">
        <w:trPr>
          <w:trHeight w:val="1815"/>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2.1.2.</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Доля предписаний, признанных незаконными в судебном порядке, по отношению к общему количеству предписаний, выданныхорганом муниципального жилищного контроля в ходе осуществления муниципального жилищного контроля</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ПРн*100% / ПРо</w:t>
            </w:r>
          </w:p>
        </w:tc>
        <w:tc>
          <w:tcPr>
            <w:tcW w:w="2975" w:type="dxa"/>
            <w:tcBorders>
              <w:top w:val="single" w:sz="4" w:space="0" w:color="auto"/>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ПРн- количество предписаний,признанных незаконными в судебном порядке;</w:t>
            </w:r>
          </w:p>
          <w:p w:rsidR="00D22A13" w:rsidRPr="00D22A13" w:rsidRDefault="00D22A13" w:rsidP="00D22A13">
            <w:pPr>
              <w:spacing w:after="0"/>
              <w:jc w:val="both"/>
              <w:rPr>
                <w:rFonts w:ascii="Arial" w:eastAsia="Calibri" w:hAnsi="Arial" w:cs="Arial"/>
                <w:sz w:val="24"/>
                <w:szCs w:val="24"/>
                <w:lang w:eastAsia="ru-RU"/>
              </w:rPr>
            </w:pPr>
          </w:p>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Про- общее количеству предписаний, выданных в ходе муниципального жилищного контроля </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1708" w:type="dxa"/>
            <w:gridSpan w:val="6"/>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Статистические данные контрольного органа</w:t>
            </w:r>
          </w:p>
        </w:tc>
        <w:tc>
          <w:tcPr>
            <w:tcW w:w="1266" w:type="dxa"/>
            <w:gridSpan w:val="2"/>
            <w:tcBorders>
              <w:top w:val="single" w:sz="4" w:space="0" w:color="auto"/>
              <w:left w:val="nil"/>
              <w:bottom w:val="single" w:sz="4" w:space="0" w:color="auto"/>
              <w:right w:val="single" w:sz="4" w:space="0" w:color="auto"/>
            </w:tcBorders>
            <w:vAlign w:val="center"/>
          </w:tcPr>
          <w:p w:rsidR="00D22A13" w:rsidRPr="00D22A13" w:rsidRDefault="00D22A13" w:rsidP="00D22A13">
            <w:pPr>
              <w:spacing w:after="0"/>
              <w:jc w:val="both"/>
              <w:rPr>
                <w:rFonts w:ascii="Arial" w:eastAsia="Calibri" w:hAnsi="Arial" w:cs="Arial"/>
                <w:sz w:val="24"/>
                <w:szCs w:val="24"/>
                <w:lang w:eastAsia="ru-RU"/>
              </w:rPr>
            </w:pPr>
          </w:p>
        </w:tc>
      </w:tr>
      <w:tr w:rsidR="00D22A13" w:rsidRPr="00D22A13" w:rsidTr="00954F95">
        <w:trPr>
          <w:trHeight w:val="132"/>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2.1.3.</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Доля контрольных мероприятий, проведенных рамках муниципального </w:t>
            </w:r>
            <w:r w:rsidRPr="00D22A13">
              <w:rPr>
                <w:rFonts w:ascii="Arial" w:eastAsia="Calibri" w:hAnsi="Arial" w:cs="Arial"/>
                <w:sz w:val="24"/>
                <w:szCs w:val="24"/>
                <w:lang w:eastAsia="ru-RU"/>
              </w:rPr>
              <w:lastRenderedPageBreak/>
              <w:t>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lastRenderedPageBreak/>
              <w:t>Ппн*100%/ Пок</w:t>
            </w:r>
          </w:p>
        </w:tc>
        <w:tc>
          <w:tcPr>
            <w:tcW w:w="2975"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Ппн – количество контрольных мероприятий, результаты которых </w:t>
            </w:r>
            <w:r w:rsidRPr="00D22A13">
              <w:rPr>
                <w:rFonts w:ascii="Arial" w:eastAsia="Calibri" w:hAnsi="Arial" w:cs="Arial"/>
                <w:sz w:val="24"/>
                <w:szCs w:val="24"/>
                <w:lang w:eastAsia="ru-RU"/>
              </w:rPr>
              <w:lastRenderedPageBreak/>
              <w:t>были признаны недействительными;</w:t>
            </w:r>
          </w:p>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Пок - общему количество контрольных мероприятий, проведенных в рамкахмуниципального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1708" w:type="dxa"/>
            <w:gridSpan w:val="6"/>
            <w:tcBorders>
              <w:top w:val="single" w:sz="4" w:space="0" w:color="auto"/>
              <w:left w:val="nil"/>
              <w:bottom w:val="single" w:sz="4" w:space="0" w:color="auto"/>
              <w:right w:val="single" w:sz="4" w:space="0" w:color="auto"/>
            </w:tcBorders>
            <w:vAlign w:val="bottom"/>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Статистические данные контрольного органа</w:t>
            </w:r>
          </w:p>
        </w:tc>
        <w:tc>
          <w:tcPr>
            <w:tcW w:w="1266" w:type="dxa"/>
            <w:gridSpan w:val="2"/>
            <w:tcBorders>
              <w:top w:val="single" w:sz="4" w:space="0" w:color="auto"/>
              <w:left w:val="nil"/>
              <w:bottom w:val="single" w:sz="4" w:space="0" w:color="auto"/>
              <w:right w:val="single" w:sz="4" w:space="0" w:color="auto"/>
            </w:tcBorders>
          </w:tcPr>
          <w:p w:rsidR="00D22A13" w:rsidRPr="00D22A13" w:rsidRDefault="00D22A13" w:rsidP="00D22A13">
            <w:pPr>
              <w:spacing w:after="0"/>
              <w:jc w:val="both"/>
              <w:rPr>
                <w:rFonts w:ascii="Arial" w:eastAsia="Calibri" w:hAnsi="Arial" w:cs="Arial"/>
                <w:sz w:val="24"/>
                <w:szCs w:val="24"/>
                <w:lang w:eastAsia="ru-RU"/>
              </w:rPr>
            </w:pPr>
          </w:p>
        </w:tc>
      </w:tr>
      <w:tr w:rsidR="00D22A13" w:rsidRPr="00D22A13" w:rsidTr="00954F95">
        <w:trPr>
          <w:trHeight w:val="1381"/>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lastRenderedPageBreak/>
              <w:t>2.1.4.</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Доляконтрольных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w:t>
            </w:r>
            <w:r w:rsidRPr="00D22A13">
              <w:rPr>
                <w:rFonts w:ascii="Arial" w:eastAsia="Calibri" w:hAnsi="Arial" w:cs="Arial"/>
                <w:sz w:val="24"/>
                <w:szCs w:val="24"/>
                <w:lang w:eastAsia="ru-RU"/>
              </w:rPr>
              <w:lastRenderedPageBreak/>
              <w:t>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lastRenderedPageBreak/>
              <w:t>Псн*100%/Пок</w:t>
            </w:r>
          </w:p>
        </w:tc>
        <w:tc>
          <w:tcPr>
            <w:tcW w:w="2975" w:type="dxa"/>
            <w:tcBorders>
              <w:top w:val="single" w:sz="4" w:space="0" w:color="auto"/>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w:t>
            </w:r>
          </w:p>
          <w:p w:rsidR="00D22A13" w:rsidRPr="00D22A13" w:rsidRDefault="00D22A13" w:rsidP="00D22A13">
            <w:pPr>
              <w:spacing w:after="0"/>
              <w:jc w:val="both"/>
              <w:rPr>
                <w:rFonts w:ascii="Arial" w:eastAsia="Calibri" w:hAnsi="Arial" w:cs="Arial"/>
                <w:sz w:val="24"/>
                <w:szCs w:val="24"/>
                <w:lang w:eastAsia="ru-RU"/>
              </w:rPr>
            </w:pPr>
          </w:p>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D22A13" w:rsidRPr="00D22A13" w:rsidRDefault="00D22A13" w:rsidP="00D22A13">
            <w:pPr>
              <w:spacing w:after="0"/>
              <w:rPr>
                <w:rFonts w:ascii="Calibri" w:eastAsia="Calibri" w:hAnsi="Calibri" w:cs="Calibri"/>
                <w:sz w:val="20"/>
                <w:szCs w:val="20"/>
                <w:lang w:eastAsia="ru-RU"/>
              </w:rPr>
            </w:pPr>
          </w:p>
        </w:tc>
        <w:tc>
          <w:tcPr>
            <w:tcW w:w="1708" w:type="dxa"/>
            <w:gridSpan w:val="6"/>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Статистические данные контрольного органа</w:t>
            </w:r>
          </w:p>
        </w:tc>
        <w:tc>
          <w:tcPr>
            <w:tcW w:w="1266" w:type="dxa"/>
            <w:gridSpan w:val="2"/>
            <w:tcBorders>
              <w:top w:val="single" w:sz="4" w:space="0" w:color="auto"/>
              <w:left w:val="nil"/>
              <w:bottom w:val="single" w:sz="4" w:space="0" w:color="auto"/>
              <w:right w:val="single" w:sz="4" w:space="0" w:color="auto"/>
            </w:tcBorders>
          </w:tcPr>
          <w:p w:rsidR="00D22A13" w:rsidRPr="00D22A13" w:rsidRDefault="00D22A13" w:rsidP="00D22A13">
            <w:pPr>
              <w:spacing w:after="0"/>
              <w:jc w:val="both"/>
              <w:rPr>
                <w:rFonts w:ascii="Arial" w:eastAsia="Calibri" w:hAnsi="Arial" w:cs="Arial"/>
                <w:sz w:val="24"/>
                <w:szCs w:val="24"/>
                <w:lang w:eastAsia="ru-RU"/>
              </w:rPr>
            </w:pPr>
          </w:p>
        </w:tc>
      </w:tr>
      <w:tr w:rsidR="00D22A13" w:rsidRPr="00D22A13" w:rsidTr="00954F95">
        <w:trPr>
          <w:gridAfter w:val="1"/>
          <w:wAfter w:w="46" w:type="dxa"/>
          <w:trHeight w:val="533"/>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10781"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bCs/>
                <w:sz w:val="24"/>
                <w:szCs w:val="24"/>
                <w:lang w:eastAsia="ru-RU"/>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1236" w:type="dxa"/>
            <w:gridSpan w:val="2"/>
            <w:tcBorders>
              <w:top w:val="single" w:sz="4" w:space="0" w:color="auto"/>
              <w:left w:val="nil"/>
              <w:bottom w:val="single" w:sz="4" w:space="0" w:color="auto"/>
              <w:right w:val="single" w:sz="4" w:space="0" w:color="auto"/>
            </w:tcBorders>
          </w:tcPr>
          <w:p w:rsidR="00D22A13" w:rsidRPr="00D22A13" w:rsidRDefault="00D22A13" w:rsidP="00D22A13">
            <w:pPr>
              <w:spacing w:after="0"/>
              <w:jc w:val="both"/>
              <w:rPr>
                <w:rFonts w:ascii="Arial" w:eastAsia="Calibri" w:hAnsi="Arial" w:cs="Arial"/>
                <w:sz w:val="24"/>
                <w:szCs w:val="24"/>
                <w:lang w:eastAsia="ru-RU"/>
              </w:rPr>
            </w:pPr>
          </w:p>
        </w:tc>
      </w:tr>
      <w:tr w:rsidR="00D22A13" w:rsidRPr="00D22A13" w:rsidTr="00954F95">
        <w:trPr>
          <w:gridAfter w:val="1"/>
          <w:wAfter w:w="46" w:type="dxa"/>
          <w:trHeight w:val="465"/>
        </w:trPr>
        <w:tc>
          <w:tcPr>
            <w:tcW w:w="724" w:type="dxa"/>
            <w:tcBorders>
              <w:top w:val="nil"/>
              <w:left w:val="single" w:sz="4" w:space="0" w:color="auto"/>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2.2.1.</w:t>
            </w:r>
          </w:p>
        </w:tc>
        <w:tc>
          <w:tcPr>
            <w:tcW w:w="2977" w:type="dxa"/>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Общее количество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статистические данные инспекции</w:t>
            </w:r>
          </w:p>
        </w:tc>
        <w:tc>
          <w:tcPr>
            <w:tcW w:w="2975" w:type="dxa"/>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993" w:type="dxa"/>
            <w:gridSpan w:val="2"/>
            <w:tcBorders>
              <w:top w:val="nil"/>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690" w:type="dxa"/>
            <w:gridSpan w:val="2"/>
            <w:tcBorders>
              <w:top w:val="nil"/>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728" w:type="dxa"/>
            <w:gridSpan w:val="3"/>
            <w:tcBorders>
              <w:top w:val="nil"/>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853" w:type="dxa"/>
            <w:gridSpan w:val="4"/>
            <w:tcBorders>
              <w:top w:val="nil"/>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1708" w:type="dxa"/>
            <w:gridSpan w:val="6"/>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Статистические данные контрольного органа</w:t>
            </w:r>
          </w:p>
        </w:tc>
        <w:tc>
          <w:tcPr>
            <w:tcW w:w="1248" w:type="dxa"/>
            <w:gridSpan w:val="3"/>
            <w:tcBorders>
              <w:top w:val="nil"/>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r>
      <w:tr w:rsidR="00D22A13" w:rsidRPr="00D22A13" w:rsidTr="00954F95">
        <w:trPr>
          <w:gridAfter w:val="1"/>
          <w:wAfter w:w="46" w:type="dxa"/>
          <w:trHeight w:val="699"/>
        </w:trPr>
        <w:tc>
          <w:tcPr>
            <w:tcW w:w="724" w:type="dxa"/>
            <w:tcBorders>
              <w:top w:val="nil"/>
              <w:left w:val="single" w:sz="4" w:space="0" w:color="auto"/>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2.2.2.</w:t>
            </w:r>
          </w:p>
        </w:tc>
        <w:tc>
          <w:tcPr>
            <w:tcW w:w="2977" w:type="dxa"/>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Доля предписаний, признанных незаконными в судебном порядке, по отношению к общему количеству предписаний, выданных </w:t>
            </w:r>
          </w:p>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органом муниципального жилищного контроля</w:t>
            </w:r>
          </w:p>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ПРМБВн*100%/ ПРМБВо</w:t>
            </w:r>
          </w:p>
        </w:tc>
        <w:tc>
          <w:tcPr>
            <w:tcW w:w="2975" w:type="dxa"/>
            <w:tcBorders>
              <w:top w:val="nil"/>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ПРМБВн–количествопредписаний,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D22A13" w:rsidRPr="00D22A13" w:rsidRDefault="00D22A13" w:rsidP="00D22A13">
            <w:pPr>
              <w:spacing w:after="0"/>
              <w:jc w:val="both"/>
              <w:rPr>
                <w:rFonts w:ascii="Arial" w:eastAsia="Calibri" w:hAnsi="Arial" w:cs="Arial"/>
                <w:sz w:val="24"/>
                <w:szCs w:val="24"/>
                <w:lang w:eastAsia="ru-RU"/>
              </w:rPr>
            </w:pPr>
          </w:p>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 xml:space="preserve">ПРМБВо - количество предписаний, </w:t>
            </w:r>
            <w:r w:rsidRPr="00D22A13">
              <w:rPr>
                <w:rFonts w:ascii="Arial" w:eastAsia="Calibri" w:hAnsi="Arial" w:cs="Arial"/>
                <w:sz w:val="24"/>
                <w:szCs w:val="24"/>
                <w:lang w:eastAsia="ru-RU"/>
              </w:rPr>
              <w:lastRenderedPageBreak/>
              <w:t xml:space="preserve">выданныхпо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993" w:type="dxa"/>
            <w:gridSpan w:val="2"/>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rPr>
                <w:rFonts w:ascii="Calibri" w:eastAsia="Calibri" w:hAnsi="Calibri" w:cs="Calibri"/>
                <w:sz w:val="20"/>
                <w:szCs w:val="20"/>
                <w:lang w:eastAsia="ru-RU"/>
              </w:rPr>
            </w:pPr>
          </w:p>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D22A13" w:rsidRPr="00D22A13" w:rsidRDefault="00D22A13" w:rsidP="00D22A13">
            <w:pPr>
              <w:spacing w:after="0"/>
              <w:jc w:val="both"/>
              <w:rPr>
                <w:rFonts w:ascii="Arial" w:eastAsia="Calibri" w:hAnsi="Arial" w:cs="Arial"/>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22A13" w:rsidRPr="00D22A13" w:rsidRDefault="00D22A13" w:rsidP="00D22A13">
            <w:pPr>
              <w:spacing w:after="0"/>
              <w:ind w:firstLine="567"/>
              <w:jc w:val="both"/>
              <w:rPr>
                <w:rFonts w:ascii="Arial" w:eastAsia="Calibri" w:hAnsi="Arial" w:cs="Arial"/>
                <w:sz w:val="24"/>
                <w:szCs w:val="24"/>
                <w:lang w:eastAsia="ru-RU"/>
              </w:rPr>
            </w:pPr>
          </w:p>
        </w:tc>
        <w:tc>
          <w:tcPr>
            <w:tcW w:w="853" w:type="dxa"/>
            <w:gridSpan w:val="4"/>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rPr>
                <w:rFonts w:ascii="Calibri" w:eastAsia="Calibri" w:hAnsi="Calibri" w:cs="Calibri"/>
                <w:sz w:val="20"/>
                <w:szCs w:val="20"/>
                <w:lang w:eastAsia="ru-RU"/>
              </w:rPr>
            </w:pPr>
          </w:p>
        </w:tc>
        <w:tc>
          <w:tcPr>
            <w:tcW w:w="1711" w:type="dxa"/>
            <w:gridSpan w:val="6"/>
            <w:tcBorders>
              <w:top w:val="nil"/>
              <w:left w:val="nil"/>
              <w:bottom w:val="single" w:sz="4" w:space="0" w:color="auto"/>
              <w:right w:val="single" w:sz="4" w:space="0" w:color="auto"/>
            </w:tcBorders>
            <w:shd w:val="clear" w:color="auto" w:fill="FFFFFF"/>
            <w:vAlign w:val="center"/>
            <w:hideMark/>
          </w:tcPr>
          <w:p w:rsidR="00D22A13" w:rsidRPr="00D22A13" w:rsidRDefault="00D22A13" w:rsidP="00D22A13">
            <w:pPr>
              <w:spacing w:after="0"/>
              <w:jc w:val="both"/>
              <w:rPr>
                <w:rFonts w:ascii="Arial" w:eastAsia="Calibri" w:hAnsi="Arial" w:cs="Arial"/>
                <w:sz w:val="24"/>
                <w:szCs w:val="24"/>
                <w:lang w:eastAsia="ru-RU"/>
              </w:rPr>
            </w:pPr>
            <w:r w:rsidRPr="00D22A13">
              <w:rPr>
                <w:rFonts w:ascii="Arial" w:eastAsia="Calibri" w:hAnsi="Arial" w:cs="Arial"/>
                <w:sz w:val="24"/>
                <w:szCs w:val="24"/>
                <w:lang w:eastAsia="ru-RU"/>
              </w:rPr>
              <w:t>Статистические данные контрольного органа</w:t>
            </w:r>
          </w:p>
        </w:tc>
        <w:tc>
          <w:tcPr>
            <w:tcW w:w="1236" w:type="dxa"/>
            <w:gridSpan w:val="2"/>
            <w:tcBorders>
              <w:top w:val="nil"/>
              <w:left w:val="nil"/>
              <w:bottom w:val="single" w:sz="4" w:space="0" w:color="auto"/>
              <w:right w:val="single" w:sz="4" w:space="0" w:color="auto"/>
            </w:tcBorders>
            <w:shd w:val="clear" w:color="auto" w:fill="FFFFFF"/>
          </w:tcPr>
          <w:p w:rsidR="00D22A13" w:rsidRPr="00D22A13" w:rsidRDefault="00D22A13" w:rsidP="00D22A13">
            <w:pPr>
              <w:spacing w:after="0"/>
              <w:jc w:val="both"/>
              <w:rPr>
                <w:rFonts w:ascii="Arial" w:eastAsia="Calibri" w:hAnsi="Arial" w:cs="Arial"/>
                <w:sz w:val="24"/>
                <w:szCs w:val="24"/>
                <w:lang w:eastAsia="ru-RU"/>
              </w:rPr>
            </w:pPr>
          </w:p>
        </w:tc>
      </w:tr>
    </w:tbl>
    <w:p w:rsidR="00D22A13" w:rsidRPr="00D22A13" w:rsidRDefault="00D22A13" w:rsidP="00D22A13">
      <w:pPr>
        <w:widowControl w:val="0"/>
        <w:autoSpaceDE w:val="0"/>
        <w:autoSpaceDN w:val="0"/>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13" w:name="_GoBack"/>
      <w:bookmarkEnd w:id="13"/>
    </w:p>
    <w:sectPr w:rsidR="00F12C76" w:rsidSect="00A560ED">
      <w:headerReference w:type="even" r:id="rId13"/>
      <w:headerReference w:type="default" r:id="rId14"/>
      <w:footerReference w:type="even" r:id="rId15"/>
      <w:footerReference w:type="default" r:id="rId16"/>
      <w:headerReference w:type="first" r:id="rId17"/>
      <w:footerReference w:type="first" r:id="rId18"/>
      <w:pgSz w:w="16838" w:h="11906" w:orient="landscape"/>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E92" w:rsidRDefault="00E05E92" w:rsidP="008A7009">
      <w:pPr>
        <w:spacing w:after="0"/>
      </w:pPr>
      <w:r>
        <w:separator/>
      </w:r>
    </w:p>
  </w:endnote>
  <w:endnote w:type="continuationSeparator" w:id="1">
    <w:p w:rsidR="00E05E92" w:rsidRDefault="00E05E92" w:rsidP="008A70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ED" w:rsidRDefault="00E05E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ED" w:rsidRDefault="00E05E9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ED" w:rsidRDefault="00E05E9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D7" w:rsidRDefault="00E05E92">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D7" w:rsidRDefault="00E05E92">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D7" w:rsidRDefault="00E05E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E92" w:rsidRDefault="00E05E92" w:rsidP="008A7009">
      <w:pPr>
        <w:spacing w:after="0"/>
      </w:pPr>
      <w:r>
        <w:separator/>
      </w:r>
    </w:p>
  </w:footnote>
  <w:footnote w:type="continuationSeparator" w:id="1">
    <w:p w:rsidR="00E05E92" w:rsidRDefault="00E05E92" w:rsidP="008A700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ED" w:rsidRDefault="00E05E9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ED" w:rsidRDefault="00E05E9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ED" w:rsidRDefault="00E05E9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D7" w:rsidRDefault="00E05E92">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D7" w:rsidRPr="00B54E51" w:rsidRDefault="00E05E92">
    <w:pPr>
      <w:pStyle w:val="a3"/>
      <w:rPr>
        <w:color w:val="800000"/>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D7" w:rsidRDefault="00E05E9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24F3"/>
    <w:multiLevelType w:val="hybridMultilevel"/>
    <w:tmpl w:val="D1CE5A12"/>
    <w:lvl w:ilvl="0" w:tplc="B6E054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07B1"/>
    <w:rsid w:val="000B75C6"/>
    <w:rsid w:val="0023523D"/>
    <w:rsid w:val="002A6008"/>
    <w:rsid w:val="006C0B77"/>
    <w:rsid w:val="006C5AB6"/>
    <w:rsid w:val="007307B1"/>
    <w:rsid w:val="008242FF"/>
    <w:rsid w:val="00870751"/>
    <w:rsid w:val="008A7009"/>
    <w:rsid w:val="008C694D"/>
    <w:rsid w:val="00922C48"/>
    <w:rsid w:val="00A7295E"/>
    <w:rsid w:val="00B37FB7"/>
    <w:rsid w:val="00B915B7"/>
    <w:rsid w:val="00BC0030"/>
    <w:rsid w:val="00C2037B"/>
    <w:rsid w:val="00D22A13"/>
    <w:rsid w:val="00E05E92"/>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A13"/>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D22A13"/>
    <w:rPr>
      <w:rFonts w:ascii="Arial" w:eastAsia="Times New Roman" w:hAnsi="Arial" w:cs="Times New Roman"/>
      <w:sz w:val="24"/>
      <w:szCs w:val="24"/>
      <w:lang w:eastAsia="ru-RU"/>
    </w:rPr>
  </w:style>
  <w:style w:type="paragraph" w:styleId="a5">
    <w:name w:val="footer"/>
    <w:basedOn w:val="a"/>
    <w:link w:val="a6"/>
    <w:uiPriority w:val="99"/>
    <w:unhideWhenUsed/>
    <w:rsid w:val="00D22A13"/>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D22A13"/>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9562</Words>
  <Characters>54510</Characters>
  <Application>Microsoft Office Word</Application>
  <DocSecurity>0</DocSecurity>
  <Lines>454</Lines>
  <Paragraphs>127</Paragraphs>
  <ScaleCrop>false</ScaleCrop>
  <Company>SPecialiST RePack</Company>
  <LinksUpToDate>false</LinksUpToDate>
  <CharactersWithSpaces>63945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Октябрьское</cp:lastModifiedBy>
  <cp:revision>3</cp:revision>
  <cp:lastPrinted>2024-08-30T12:13:00Z</cp:lastPrinted>
  <dcterms:created xsi:type="dcterms:W3CDTF">2024-08-30T10:41:00Z</dcterms:created>
  <dcterms:modified xsi:type="dcterms:W3CDTF">2024-08-30T12:13:00Z</dcterms:modified>
</cp:coreProperties>
</file>